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D4AA5" w14:textId="2FD4FCBB" w:rsidR="00093195" w:rsidRPr="00517B51" w:rsidRDefault="7E62D1CB" w:rsidP="00607CD5">
      <w:pPr>
        <w:spacing w:after="0"/>
        <w:rPr>
          <w:rFonts w:ascii="Söhne Fett" w:eastAsia="Times New Roman" w:hAnsi="Söhne Fett" w:cs="Times New Roman"/>
          <w:sz w:val="26"/>
          <w:szCs w:val="26"/>
        </w:rPr>
      </w:pPr>
      <w:r w:rsidRPr="00517B51">
        <w:rPr>
          <w:rFonts w:ascii="Söhne Fett" w:eastAsia="Times New Roman" w:hAnsi="Söhne Fett" w:cs="Times New Roman"/>
          <w:sz w:val="26"/>
          <w:szCs w:val="26"/>
        </w:rPr>
        <w:t>Current State of the Law for Homeowners Wishing to Install Rooftop Solar</w:t>
      </w:r>
    </w:p>
    <w:p w14:paraId="6E43452A" w14:textId="77777777" w:rsidR="00607CD5" w:rsidRDefault="00607CD5" w:rsidP="00517B51">
      <w:pPr>
        <w:spacing w:after="0" w:line="286" w:lineRule="exact"/>
        <w:ind w:firstLine="720"/>
        <w:rPr>
          <w:rFonts w:ascii="Arnhem" w:eastAsia="Times New Roman" w:hAnsi="Arnhem" w:cs="Times New Roman"/>
        </w:rPr>
      </w:pPr>
    </w:p>
    <w:p w14:paraId="53035AC1" w14:textId="26BB2D29" w:rsidR="793681D6" w:rsidRDefault="7E62D1CB" w:rsidP="00517B51">
      <w:pPr>
        <w:spacing w:after="0" w:line="286" w:lineRule="exact"/>
        <w:ind w:firstLine="720"/>
        <w:rPr>
          <w:rFonts w:ascii="Arnhem" w:eastAsia="Times New Roman" w:hAnsi="Arnhem" w:cs="Times New Roman"/>
        </w:rPr>
      </w:pPr>
      <w:r w:rsidRPr="00C93C68">
        <w:rPr>
          <w:rFonts w:ascii="Arnhem" w:eastAsia="Times New Roman" w:hAnsi="Arnhem" w:cs="Times New Roman"/>
        </w:rPr>
        <w:t xml:space="preserve">A recent North Carolina Supreme Court case clarified protections homeowners enjoy under North Carolina’s “solar access law,” </w:t>
      </w:r>
      <w:r w:rsidR="5212FC1F" w:rsidRPr="00C93C68">
        <w:rPr>
          <w:rFonts w:ascii="Arnhem" w:eastAsia="Times New Roman" w:hAnsi="Arnhem" w:cs="Times New Roman"/>
        </w:rPr>
        <w:t>N.C. Gen. Stat. § 22B-20.</w:t>
      </w:r>
      <w:r w:rsidR="00412E84">
        <w:rPr>
          <w:rFonts w:ascii="Arnhem" w:eastAsia="Times New Roman" w:hAnsi="Arnhem" w:cs="Times New Roman"/>
        </w:rPr>
        <w:t xml:space="preserve"> </w:t>
      </w:r>
      <w:r w:rsidR="001310E7">
        <w:rPr>
          <w:rFonts w:ascii="Arnhem" w:eastAsia="Times New Roman" w:hAnsi="Arnhem" w:cs="Times New Roman"/>
        </w:rPr>
        <w:t xml:space="preserve"> </w:t>
      </w:r>
      <w:r w:rsidR="00412E84">
        <w:rPr>
          <w:rFonts w:ascii="Arnhem" w:eastAsia="Times New Roman" w:hAnsi="Arnhem" w:cs="Times New Roman"/>
        </w:rPr>
        <w:t xml:space="preserve">SELC filed a “friend of the court” </w:t>
      </w:r>
      <w:hyperlink r:id="rId10" w:history="1">
        <w:r w:rsidR="00412E84" w:rsidRPr="00BB0F0E">
          <w:rPr>
            <w:rStyle w:val="Hyperlink"/>
            <w:rFonts w:ascii="Arnhem" w:eastAsia="Times New Roman" w:hAnsi="Arnhem" w:cs="Times New Roman"/>
          </w:rPr>
          <w:t>brief</w:t>
        </w:r>
      </w:hyperlink>
      <w:r w:rsidR="00412E84">
        <w:rPr>
          <w:rFonts w:ascii="Arnhem" w:eastAsia="Times New Roman" w:hAnsi="Arnhem" w:cs="Times New Roman"/>
        </w:rPr>
        <w:t xml:space="preserve"> in the </w:t>
      </w:r>
      <w:r w:rsidR="00EA0B30">
        <w:rPr>
          <w:rFonts w:ascii="Arnhem" w:eastAsia="Times New Roman" w:hAnsi="Arnhem" w:cs="Times New Roman"/>
        </w:rPr>
        <w:t>case</w:t>
      </w:r>
      <w:r w:rsidR="00412E84">
        <w:rPr>
          <w:rFonts w:ascii="Arnhem" w:eastAsia="Times New Roman" w:hAnsi="Arnhem" w:cs="Times New Roman"/>
        </w:rPr>
        <w:t xml:space="preserve"> on behalf of the North Carolina Sustainable Energy Association.</w:t>
      </w:r>
      <w:r w:rsidR="5212FC1F" w:rsidRPr="00C93C68">
        <w:rPr>
          <w:rFonts w:ascii="Arnhem" w:eastAsia="Times New Roman" w:hAnsi="Arnhem" w:cs="Times New Roman"/>
        </w:rPr>
        <w:t xml:space="preserve">  </w:t>
      </w:r>
      <w:r w:rsidR="001C76ED" w:rsidRPr="00C93C68">
        <w:rPr>
          <w:rFonts w:ascii="Arnhem" w:eastAsia="Times New Roman" w:hAnsi="Arnhem" w:cs="Times New Roman"/>
        </w:rPr>
        <w:t>The purpose of th</w:t>
      </w:r>
      <w:r w:rsidR="00412E84">
        <w:rPr>
          <w:rFonts w:ascii="Arnhem" w:eastAsia="Times New Roman" w:hAnsi="Arnhem" w:cs="Times New Roman"/>
        </w:rPr>
        <w:t>e</w:t>
      </w:r>
      <w:r w:rsidR="001C76ED" w:rsidRPr="00C93C68">
        <w:rPr>
          <w:rFonts w:ascii="Arnhem" w:eastAsia="Times New Roman" w:hAnsi="Arnhem" w:cs="Times New Roman"/>
        </w:rPr>
        <w:t xml:space="preserve"> </w:t>
      </w:r>
      <w:r w:rsidR="000174D6">
        <w:rPr>
          <w:rFonts w:ascii="Arnhem" w:eastAsia="Times New Roman" w:hAnsi="Arnhem" w:cs="Times New Roman"/>
        </w:rPr>
        <w:t xml:space="preserve">solar access </w:t>
      </w:r>
      <w:r w:rsidR="001C76ED" w:rsidRPr="00C93C68">
        <w:rPr>
          <w:rFonts w:ascii="Arnhem" w:eastAsia="Times New Roman" w:hAnsi="Arnhem" w:cs="Times New Roman"/>
        </w:rPr>
        <w:t>law is to encourage and protect affordable access to rooftop solar.  G.S. § 22B-20(a).  To that end, the law invalidates “any deed restriction, covenant, or similar binding agreement that runs with the land that would prohibit, or have the effect of prohibiting, the installation of a solar collector” created after October 1, 2007.  G.S. § 22B-20(b).</w:t>
      </w:r>
    </w:p>
    <w:p w14:paraId="2D85DEFF" w14:textId="77777777" w:rsidR="00517B51" w:rsidRPr="00C93C68" w:rsidRDefault="00517B51" w:rsidP="00517B51">
      <w:pPr>
        <w:spacing w:after="0" w:line="286" w:lineRule="exact"/>
        <w:ind w:firstLine="720"/>
        <w:rPr>
          <w:rFonts w:ascii="Arnhem" w:eastAsia="Times New Roman" w:hAnsi="Arnhem" w:cs="Times New Roman"/>
        </w:rPr>
      </w:pPr>
    </w:p>
    <w:p w14:paraId="1645D496" w14:textId="7EA20EB6" w:rsidR="793681D6" w:rsidRDefault="007B3E34" w:rsidP="00517B51">
      <w:pPr>
        <w:spacing w:after="0" w:line="286" w:lineRule="exact"/>
        <w:ind w:firstLine="720"/>
        <w:rPr>
          <w:rFonts w:ascii="Arnhem" w:eastAsia="Times New Roman" w:hAnsi="Arnhem" w:cs="Times New Roman"/>
        </w:rPr>
      </w:pPr>
      <w:r w:rsidRPr="00C93C68">
        <w:rPr>
          <w:rFonts w:ascii="Arnhem" w:eastAsia="Times New Roman" w:hAnsi="Arnhem" w:cs="Times New Roman"/>
        </w:rPr>
        <w:t>T</w:t>
      </w:r>
      <w:r w:rsidR="7E62D1CB" w:rsidRPr="00C93C68">
        <w:rPr>
          <w:rFonts w:ascii="Arnhem" w:eastAsia="Times New Roman" w:hAnsi="Arnhem" w:cs="Times New Roman"/>
        </w:rPr>
        <w:t>here are two exceptions</w:t>
      </w:r>
      <w:r w:rsidRPr="00C93C68">
        <w:rPr>
          <w:rFonts w:ascii="Arnhem" w:eastAsia="Times New Roman" w:hAnsi="Arnhem" w:cs="Times New Roman"/>
        </w:rPr>
        <w:t xml:space="preserve"> in the solar access law</w:t>
      </w:r>
      <w:r w:rsidR="7E62D1CB" w:rsidRPr="00C93C68">
        <w:rPr>
          <w:rFonts w:ascii="Arnhem" w:eastAsia="Times New Roman" w:hAnsi="Arnhem" w:cs="Times New Roman"/>
        </w:rPr>
        <w:t xml:space="preserve">. First, </w:t>
      </w:r>
      <w:r w:rsidR="00FD16FF" w:rsidRPr="00C93C68">
        <w:rPr>
          <w:rFonts w:ascii="Arnhem" w:eastAsia="Times New Roman" w:hAnsi="Arnhem" w:cs="Times New Roman"/>
        </w:rPr>
        <w:t xml:space="preserve">it allows </w:t>
      </w:r>
      <w:r w:rsidR="7E62D1CB" w:rsidRPr="00C93C68">
        <w:rPr>
          <w:rFonts w:ascii="Arnhem" w:eastAsia="Times New Roman" w:hAnsi="Arnhem" w:cs="Times New Roman"/>
        </w:rPr>
        <w:t>restriction</w:t>
      </w:r>
      <w:r w:rsidR="00FD16FF" w:rsidRPr="00C93C68">
        <w:rPr>
          <w:rFonts w:ascii="Arnhem" w:eastAsia="Times New Roman" w:hAnsi="Arnhem" w:cs="Times New Roman"/>
        </w:rPr>
        <w:t>s</w:t>
      </w:r>
      <w:r w:rsidR="7E62D1CB" w:rsidRPr="00C93C68">
        <w:rPr>
          <w:rFonts w:ascii="Arnhem" w:eastAsia="Times New Roman" w:hAnsi="Arnhem" w:cs="Times New Roman"/>
        </w:rPr>
        <w:t xml:space="preserve"> on the “location” or “screening” of solar collectors so long as </w:t>
      </w:r>
      <w:r w:rsidR="00FD16FF" w:rsidRPr="00C93C68">
        <w:rPr>
          <w:rFonts w:ascii="Arnhem" w:eastAsia="Times New Roman" w:hAnsi="Arnhem" w:cs="Times New Roman"/>
        </w:rPr>
        <w:t xml:space="preserve">they </w:t>
      </w:r>
      <w:r w:rsidR="7E62D1CB" w:rsidRPr="00C93C68">
        <w:rPr>
          <w:rFonts w:ascii="Arnhem" w:eastAsia="Times New Roman" w:hAnsi="Arnhem" w:cs="Times New Roman"/>
        </w:rPr>
        <w:t>do not prevent the “reasonable use” of the solar collector.</w:t>
      </w:r>
      <w:r w:rsidR="001C76ED" w:rsidRPr="00C93C68">
        <w:rPr>
          <w:rFonts w:ascii="Arnhem" w:eastAsia="Times New Roman" w:hAnsi="Arnhem" w:cs="Times New Roman"/>
        </w:rPr>
        <w:t xml:space="preserve">  G.S. §22B-20(c). </w:t>
      </w:r>
      <w:r w:rsidR="7E62D1CB" w:rsidRPr="00C93C68">
        <w:rPr>
          <w:rFonts w:ascii="Arnhem" w:eastAsia="Times New Roman" w:hAnsi="Arnhem" w:cs="Times New Roman"/>
        </w:rPr>
        <w:t xml:space="preserve"> The law does not define “reasonable use,” but </w:t>
      </w:r>
      <w:r w:rsidR="00662E99" w:rsidRPr="00C93C68">
        <w:rPr>
          <w:rFonts w:ascii="Arnhem" w:eastAsia="Times New Roman" w:hAnsi="Arnhem" w:cs="Times New Roman"/>
        </w:rPr>
        <w:t>the term</w:t>
      </w:r>
      <w:r w:rsidR="7E62D1CB" w:rsidRPr="00C93C68">
        <w:rPr>
          <w:rFonts w:ascii="Arnhem" w:eastAsia="Times New Roman" w:hAnsi="Arnhem" w:cs="Times New Roman"/>
        </w:rPr>
        <w:t xml:space="preserve"> implies that homeowners must be able to install solar on the most effective roof face (i.e., south).</w:t>
      </w:r>
      <w:r w:rsidR="00BB0F0E">
        <w:rPr>
          <w:rFonts w:ascii="Arnhem" w:eastAsia="Times New Roman" w:hAnsi="Arnhem" w:cs="Times New Roman"/>
        </w:rPr>
        <w:t xml:space="preserve"> </w:t>
      </w:r>
      <w:r w:rsidR="00857827" w:rsidRPr="00C93C68">
        <w:rPr>
          <w:rFonts w:ascii="Arnhem" w:eastAsia="Times New Roman" w:hAnsi="Arnhem" w:cs="Times New Roman"/>
        </w:rPr>
        <w:t xml:space="preserve">Second, </w:t>
      </w:r>
      <w:r w:rsidR="00990BBD" w:rsidRPr="00C93C68">
        <w:rPr>
          <w:rFonts w:ascii="Arnhem" w:eastAsia="Times New Roman" w:hAnsi="Arnhem" w:cs="Times New Roman"/>
        </w:rPr>
        <w:t xml:space="preserve">the law </w:t>
      </w:r>
      <w:r w:rsidR="00857827" w:rsidRPr="00C93C68">
        <w:rPr>
          <w:rFonts w:ascii="Arnhem" w:eastAsia="Times New Roman" w:hAnsi="Arnhem" w:cs="Times New Roman"/>
        </w:rPr>
        <w:t>allows deed restrictions that prohibit the location of solar collectors that are both “visible by a person on the ground” and are facing an area of public access</w:t>
      </w:r>
      <w:r w:rsidR="7E62D1CB" w:rsidRPr="00C93C68">
        <w:rPr>
          <w:rFonts w:ascii="Arnhem" w:eastAsia="Times New Roman" w:hAnsi="Arnhem" w:cs="Times New Roman"/>
        </w:rPr>
        <w:t>.</w:t>
      </w:r>
      <w:r w:rsidR="00990BBD" w:rsidRPr="00C93C68">
        <w:rPr>
          <w:rFonts w:ascii="Arnhem" w:eastAsia="Times New Roman" w:hAnsi="Arnhem" w:cs="Times New Roman"/>
        </w:rPr>
        <w:t xml:space="preserve"> G.S. § 22B-20(d).</w:t>
      </w:r>
      <w:r w:rsidR="00857827" w:rsidRPr="00C93C68">
        <w:rPr>
          <w:rFonts w:ascii="Arnhem" w:eastAsia="Times New Roman" w:hAnsi="Arnhem" w:cs="Times New Roman"/>
        </w:rPr>
        <w:t xml:space="preserve"> </w:t>
      </w:r>
      <w:r w:rsidR="004B5933" w:rsidRPr="00C93C68">
        <w:rPr>
          <w:rFonts w:ascii="Arnhem" w:eastAsia="Times New Roman" w:hAnsi="Arnhem" w:cs="Times New Roman"/>
        </w:rPr>
        <w:t xml:space="preserve">For the past 15 years, HOAs commonly interpreted this exception </w:t>
      </w:r>
      <w:r w:rsidR="00261392" w:rsidRPr="00C93C68">
        <w:rPr>
          <w:rFonts w:ascii="Arnhem" w:eastAsia="Times New Roman" w:hAnsi="Arnhem" w:cs="Times New Roman"/>
        </w:rPr>
        <w:t>so broadly that it</w:t>
      </w:r>
      <w:r w:rsidR="004B5933" w:rsidRPr="00C93C68">
        <w:rPr>
          <w:rFonts w:ascii="Arnhem" w:eastAsia="Times New Roman" w:hAnsi="Arnhem" w:cs="Times New Roman"/>
        </w:rPr>
        <w:t xml:space="preserve"> swallow</w:t>
      </w:r>
      <w:r w:rsidR="00261392" w:rsidRPr="00C93C68">
        <w:rPr>
          <w:rFonts w:ascii="Arnhem" w:eastAsia="Times New Roman" w:hAnsi="Arnhem" w:cs="Times New Roman"/>
        </w:rPr>
        <w:t>ed</w:t>
      </w:r>
      <w:r w:rsidR="004B5933" w:rsidRPr="00C93C68">
        <w:rPr>
          <w:rFonts w:ascii="Arnhem" w:eastAsia="Times New Roman" w:hAnsi="Arnhem" w:cs="Times New Roman"/>
        </w:rPr>
        <w:t xml:space="preserve"> the rule.</w:t>
      </w:r>
      <w:r w:rsidR="7E62D1CB" w:rsidRPr="00C93C68">
        <w:rPr>
          <w:rFonts w:ascii="Arnhem" w:eastAsia="Times New Roman" w:hAnsi="Arnhem" w:cs="Times New Roman"/>
        </w:rPr>
        <w:t xml:space="preserve"> However, the recent North Carolina Supreme Court case clarified</w:t>
      </w:r>
      <w:r w:rsidR="007B254E" w:rsidRPr="00C93C68">
        <w:rPr>
          <w:rFonts w:ascii="Arnhem" w:eastAsia="Times New Roman" w:hAnsi="Arnhem" w:cs="Times New Roman"/>
        </w:rPr>
        <w:t xml:space="preserve"> that</w:t>
      </w:r>
      <w:r w:rsidR="00D27CA9" w:rsidRPr="00C93C68">
        <w:rPr>
          <w:rFonts w:ascii="Arnhem" w:eastAsia="Times New Roman" w:hAnsi="Arnhem" w:cs="Times New Roman"/>
        </w:rPr>
        <w:t xml:space="preserve"> the solar access law requires</w:t>
      </w:r>
      <w:r w:rsidR="7E62D1CB" w:rsidRPr="00C93C68">
        <w:rPr>
          <w:rFonts w:ascii="Arnhem" w:eastAsia="Times New Roman" w:hAnsi="Arnhem" w:cs="Times New Roman"/>
        </w:rPr>
        <w:t xml:space="preserve"> this type of prohibition </w:t>
      </w:r>
      <w:r w:rsidR="00D27CA9" w:rsidRPr="00C93C68">
        <w:rPr>
          <w:rFonts w:ascii="Arnhem" w:eastAsia="Times New Roman" w:hAnsi="Arnhem" w:cs="Times New Roman"/>
        </w:rPr>
        <w:t>to</w:t>
      </w:r>
      <w:r w:rsidR="7E62D1CB" w:rsidRPr="00C93C68">
        <w:rPr>
          <w:rFonts w:ascii="Arnhem" w:eastAsia="Times New Roman" w:hAnsi="Arnhem" w:cs="Times New Roman"/>
        </w:rPr>
        <w:t xml:space="preserve"> be explicit</w:t>
      </w:r>
      <w:r w:rsidR="00D27CA9" w:rsidRPr="00C93C68">
        <w:rPr>
          <w:rFonts w:ascii="Arnhem" w:eastAsia="Times New Roman" w:hAnsi="Arnhem" w:cs="Times New Roman"/>
        </w:rPr>
        <w:t xml:space="preserve"> </w:t>
      </w:r>
      <w:proofErr w:type="gramStart"/>
      <w:r w:rsidR="00D27CA9" w:rsidRPr="00C93C68">
        <w:rPr>
          <w:rFonts w:ascii="Arnhem" w:eastAsia="Times New Roman" w:hAnsi="Arnhem" w:cs="Times New Roman"/>
        </w:rPr>
        <w:t>in order to</w:t>
      </w:r>
      <w:proofErr w:type="gramEnd"/>
      <w:r w:rsidR="00D27CA9" w:rsidRPr="00C93C68">
        <w:rPr>
          <w:rFonts w:ascii="Arnhem" w:eastAsia="Times New Roman" w:hAnsi="Arnhem" w:cs="Times New Roman"/>
        </w:rPr>
        <w:t xml:space="preserve"> be effective.</w:t>
      </w:r>
      <w:r w:rsidR="7E62D1CB" w:rsidRPr="00C93C68">
        <w:rPr>
          <w:rFonts w:ascii="Arnhem" w:eastAsia="Times New Roman" w:hAnsi="Arnhem" w:cs="Times New Roman"/>
        </w:rPr>
        <w:t xml:space="preserve"> An HOA may not prohibit street-facing solar </w:t>
      </w:r>
      <w:proofErr w:type="gramStart"/>
      <w:r w:rsidR="7E62D1CB" w:rsidRPr="00C93C68">
        <w:rPr>
          <w:rFonts w:ascii="Arnhem" w:eastAsia="Times New Roman" w:hAnsi="Arnhem" w:cs="Times New Roman"/>
        </w:rPr>
        <w:t>on the basis of</w:t>
      </w:r>
      <w:proofErr w:type="gramEnd"/>
      <w:r w:rsidR="7E62D1CB" w:rsidRPr="00C93C68">
        <w:rPr>
          <w:rFonts w:ascii="Arnhem" w:eastAsia="Times New Roman" w:hAnsi="Arnhem" w:cs="Times New Roman"/>
        </w:rPr>
        <w:t xml:space="preserve"> a deed restriction that simply gives it broad approval authority over improvements to homeowners’ properties. </w:t>
      </w:r>
    </w:p>
    <w:p w14:paraId="11EA30F6" w14:textId="77777777" w:rsidR="00517B51" w:rsidRPr="00C93C68" w:rsidRDefault="00517B51" w:rsidP="00517B51">
      <w:pPr>
        <w:spacing w:after="0" w:line="286" w:lineRule="exact"/>
        <w:ind w:firstLine="720"/>
        <w:rPr>
          <w:rFonts w:ascii="Arnhem" w:eastAsia="Times New Roman" w:hAnsi="Arnhem" w:cs="Times New Roman"/>
        </w:rPr>
      </w:pPr>
    </w:p>
    <w:p w14:paraId="004619FA" w14:textId="19908381" w:rsidR="793681D6" w:rsidRDefault="00830E22" w:rsidP="00517B51">
      <w:pPr>
        <w:spacing w:after="0" w:line="286" w:lineRule="exact"/>
        <w:ind w:firstLine="720"/>
        <w:rPr>
          <w:rFonts w:ascii="Arnhem" w:eastAsia="Times New Roman" w:hAnsi="Arnhem" w:cs="Times New Roman"/>
        </w:rPr>
      </w:pPr>
      <w:r w:rsidRPr="00C93C68">
        <w:rPr>
          <w:rFonts w:ascii="Arnhem" w:eastAsia="Times New Roman" w:hAnsi="Arnhem" w:cs="Times New Roman"/>
        </w:rPr>
        <w:t>As a result</w:t>
      </w:r>
      <w:r w:rsidR="7E62D1CB" w:rsidRPr="00C93C68">
        <w:rPr>
          <w:rFonts w:ascii="Arnhem" w:eastAsia="Times New Roman" w:hAnsi="Arnhem" w:cs="Times New Roman"/>
        </w:rPr>
        <w:t xml:space="preserve">, all homeowners with deed restrictions that began after October 1, 2007, should be free to install solar collectors </w:t>
      </w:r>
      <w:r w:rsidR="007D50C7" w:rsidRPr="00C93C68">
        <w:rPr>
          <w:rFonts w:ascii="Arnhem" w:eastAsia="Times New Roman" w:hAnsi="Arnhem" w:cs="Times New Roman"/>
        </w:rPr>
        <w:t>wherever they are</w:t>
      </w:r>
      <w:r w:rsidR="7E62D1CB" w:rsidRPr="00C93C68">
        <w:rPr>
          <w:rFonts w:ascii="Arnhem" w:eastAsia="Times New Roman" w:hAnsi="Arnhem" w:cs="Times New Roman"/>
        </w:rPr>
        <w:t xml:space="preserve"> most effective</w:t>
      </w:r>
      <w:r w:rsidR="00D424CC" w:rsidRPr="00C93C68">
        <w:rPr>
          <w:rFonts w:ascii="Arnhem" w:eastAsia="Times New Roman" w:hAnsi="Arnhem" w:cs="Times New Roman"/>
        </w:rPr>
        <w:t>--</w:t>
      </w:r>
      <w:r w:rsidR="007D50C7" w:rsidRPr="00C93C68">
        <w:rPr>
          <w:rFonts w:ascii="Arnhem" w:eastAsia="Times New Roman" w:hAnsi="Arnhem" w:cs="Times New Roman"/>
        </w:rPr>
        <w:t>including facing public areas</w:t>
      </w:r>
      <w:proofErr w:type="gramStart"/>
      <w:r w:rsidR="00D424CC" w:rsidRPr="00C93C68">
        <w:rPr>
          <w:rFonts w:ascii="Arnhem" w:eastAsia="Times New Roman" w:hAnsi="Arnhem" w:cs="Times New Roman"/>
        </w:rPr>
        <w:t>--</w:t>
      </w:r>
      <w:r w:rsidR="7E62D1CB" w:rsidRPr="00C93C68">
        <w:rPr>
          <w:rFonts w:ascii="Arnhem" w:eastAsia="Times New Roman" w:hAnsi="Arnhem" w:cs="Times New Roman"/>
        </w:rPr>
        <w:t>as long as</w:t>
      </w:r>
      <w:proofErr w:type="gramEnd"/>
      <w:r w:rsidR="7E62D1CB" w:rsidRPr="00C93C68">
        <w:rPr>
          <w:rFonts w:ascii="Arnhem" w:eastAsia="Times New Roman" w:hAnsi="Arnhem" w:cs="Times New Roman"/>
        </w:rPr>
        <w:t xml:space="preserve"> the</w:t>
      </w:r>
      <w:r w:rsidR="007D50C7" w:rsidRPr="00C93C68">
        <w:rPr>
          <w:rFonts w:ascii="Arnhem" w:eastAsia="Times New Roman" w:hAnsi="Arnhem" w:cs="Times New Roman"/>
        </w:rPr>
        <w:t>ir property is</w:t>
      </w:r>
      <w:r w:rsidR="7E62D1CB" w:rsidRPr="00C93C68">
        <w:rPr>
          <w:rFonts w:ascii="Arnhem" w:eastAsia="Times New Roman" w:hAnsi="Arnhem" w:cs="Times New Roman"/>
        </w:rPr>
        <w:t xml:space="preserve"> not subject to </w:t>
      </w:r>
      <w:r w:rsidR="00A57AF5" w:rsidRPr="00C93C68">
        <w:rPr>
          <w:rFonts w:ascii="Arnhem" w:eastAsia="Times New Roman" w:hAnsi="Arnhem" w:cs="Times New Roman"/>
        </w:rPr>
        <w:t>an explicit</w:t>
      </w:r>
      <w:r w:rsidR="7E62D1CB" w:rsidRPr="00C93C68">
        <w:rPr>
          <w:rFonts w:ascii="Arnhem" w:eastAsia="Times New Roman" w:hAnsi="Arnhem" w:cs="Times New Roman"/>
        </w:rPr>
        <w:t xml:space="preserve"> restriction on street-facing solar.</w:t>
      </w:r>
    </w:p>
    <w:p w14:paraId="5E1AEA33" w14:textId="77777777" w:rsidR="00517B51" w:rsidRPr="00C93C68" w:rsidRDefault="00517B51" w:rsidP="00517B51">
      <w:pPr>
        <w:spacing w:after="0" w:line="240" w:lineRule="auto"/>
        <w:ind w:firstLine="720"/>
        <w:rPr>
          <w:rFonts w:ascii="Arnhem" w:eastAsia="Times New Roman" w:hAnsi="Arnhem" w:cs="Times New Roman"/>
        </w:rPr>
      </w:pPr>
    </w:p>
    <w:p w14:paraId="677532A7" w14:textId="36987330" w:rsidR="793681D6" w:rsidRDefault="00166A21" w:rsidP="00517B51">
      <w:pPr>
        <w:spacing w:after="0" w:line="240" w:lineRule="auto"/>
        <w:rPr>
          <w:rFonts w:ascii="Söhne Fett" w:eastAsia="Times New Roman" w:hAnsi="Söhne Fett" w:cs="Times New Roman"/>
          <w:sz w:val="26"/>
          <w:szCs w:val="26"/>
        </w:rPr>
      </w:pPr>
      <w:r w:rsidRPr="00517B51">
        <w:rPr>
          <w:rFonts w:ascii="Söhne Fett" w:eastAsia="Times New Roman" w:hAnsi="Söhne Fett" w:cs="Times New Roman"/>
          <w:sz w:val="26"/>
          <w:szCs w:val="26"/>
        </w:rPr>
        <w:t>Case</w:t>
      </w:r>
      <w:r w:rsidR="7E62D1CB" w:rsidRPr="00517B51">
        <w:rPr>
          <w:rFonts w:ascii="Söhne Fett" w:eastAsia="Times New Roman" w:hAnsi="Söhne Fett" w:cs="Times New Roman"/>
          <w:sz w:val="26"/>
          <w:szCs w:val="26"/>
        </w:rPr>
        <w:t xml:space="preserve"> Background</w:t>
      </w:r>
    </w:p>
    <w:p w14:paraId="024D6B41" w14:textId="77777777" w:rsidR="00517B51" w:rsidRPr="00607CD5" w:rsidRDefault="00517B51" w:rsidP="00517B51">
      <w:pPr>
        <w:spacing w:after="0" w:line="240" w:lineRule="auto"/>
        <w:rPr>
          <w:rFonts w:ascii="Söhne Fett" w:eastAsia="Times New Roman" w:hAnsi="Söhne Fett" w:cs="Times New Roman"/>
        </w:rPr>
      </w:pPr>
    </w:p>
    <w:p w14:paraId="714B507D" w14:textId="0FD02635" w:rsidR="00167BFC" w:rsidRDefault="5212FC1F" w:rsidP="00517B51">
      <w:pPr>
        <w:spacing w:after="0" w:line="286" w:lineRule="exact"/>
        <w:ind w:firstLine="720"/>
        <w:rPr>
          <w:rFonts w:ascii="Arnhem" w:eastAsia="Times New Roman" w:hAnsi="Arnhem" w:cs="Times New Roman"/>
        </w:rPr>
      </w:pPr>
      <w:r w:rsidRPr="00C93C68">
        <w:rPr>
          <w:rFonts w:ascii="Arnhem" w:eastAsia="Times New Roman" w:hAnsi="Arnhem" w:cs="Times New Roman"/>
        </w:rPr>
        <w:t xml:space="preserve">The homeowners in </w:t>
      </w:r>
      <w:hyperlink r:id="rId11" w:history="1">
        <w:r w:rsidR="0027722F" w:rsidRPr="00C93C68">
          <w:rPr>
            <w:rStyle w:val="Hyperlink"/>
            <w:rFonts w:ascii="Arnhem" w:eastAsia="Times New Roman" w:hAnsi="Arnhem" w:cs="Times New Roman"/>
          </w:rPr>
          <w:t xml:space="preserve">Belmont </w:t>
        </w:r>
        <w:proofErr w:type="spellStart"/>
        <w:r w:rsidR="0027722F" w:rsidRPr="00C93C68">
          <w:rPr>
            <w:rStyle w:val="Hyperlink"/>
            <w:rFonts w:ascii="Arnhem" w:eastAsia="Times New Roman" w:hAnsi="Arnhem" w:cs="Times New Roman"/>
          </w:rPr>
          <w:t>Ass’n</w:t>
        </w:r>
        <w:proofErr w:type="spellEnd"/>
        <w:r w:rsidR="0027722F" w:rsidRPr="00C93C68">
          <w:rPr>
            <w:rStyle w:val="Hyperlink"/>
            <w:rFonts w:ascii="Arnhem" w:eastAsia="Times New Roman" w:hAnsi="Arnhem" w:cs="Times New Roman"/>
          </w:rPr>
          <w:t xml:space="preserve"> v. </w:t>
        </w:r>
        <w:proofErr w:type="spellStart"/>
        <w:r w:rsidR="0027722F" w:rsidRPr="00C93C68">
          <w:rPr>
            <w:rStyle w:val="Hyperlink"/>
            <w:rFonts w:ascii="Arnhem" w:eastAsia="Times New Roman" w:hAnsi="Arnhem" w:cs="Times New Roman"/>
          </w:rPr>
          <w:t>Farwig</w:t>
        </w:r>
        <w:proofErr w:type="spellEnd"/>
      </w:hyperlink>
      <w:r w:rsidR="0027722F" w:rsidRPr="00C93C68">
        <w:rPr>
          <w:rFonts w:ascii="Arnhem" w:eastAsia="Times New Roman" w:hAnsi="Arnhem" w:cs="Times New Roman"/>
        </w:rPr>
        <w:t xml:space="preserve"> </w:t>
      </w:r>
      <w:r w:rsidRPr="00C93C68">
        <w:rPr>
          <w:rFonts w:ascii="Arnhem" w:eastAsia="Times New Roman" w:hAnsi="Arnhem" w:cs="Times New Roman"/>
        </w:rPr>
        <w:t xml:space="preserve">installed solar panels on their roof </w:t>
      </w:r>
      <w:r w:rsidR="00160A36" w:rsidRPr="00C93C68">
        <w:rPr>
          <w:rFonts w:ascii="Arnhem" w:eastAsia="Times New Roman" w:hAnsi="Arnhem" w:cs="Times New Roman"/>
        </w:rPr>
        <w:t xml:space="preserve">on the slope </w:t>
      </w:r>
      <w:r w:rsidRPr="00C93C68">
        <w:rPr>
          <w:rFonts w:ascii="Arnhem" w:eastAsia="Times New Roman" w:hAnsi="Arnhem" w:cs="Times New Roman"/>
        </w:rPr>
        <w:t>facing the street (south)</w:t>
      </w:r>
      <w:r w:rsidR="006A6E5B" w:rsidRPr="00C93C68">
        <w:rPr>
          <w:rFonts w:ascii="Arnhem" w:eastAsia="Times New Roman" w:hAnsi="Arnhem" w:cs="Times New Roman"/>
        </w:rPr>
        <w:t xml:space="preserve">. </w:t>
      </w:r>
      <w:r w:rsidRPr="00C93C68">
        <w:rPr>
          <w:rFonts w:ascii="Arnhem" w:eastAsia="Times New Roman" w:hAnsi="Arnhem" w:cs="Times New Roman"/>
        </w:rPr>
        <w:t xml:space="preserve"> </w:t>
      </w:r>
      <w:r w:rsidR="006A6E5B" w:rsidRPr="00C93C68">
        <w:rPr>
          <w:rFonts w:ascii="Arnhem" w:eastAsia="Times New Roman" w:hAnsi="Arnhem" w:cs="Times New Roman"/>
        </w:rPr>
        <w:t xml:space="preserve">Moving the solar panels to the roof slope facing away from the street (north) would dramatically reduce the energy generated by the panels.  </w:t>
      </w:r>
      <w:r w:rsidR="00C72637" w:rsidRPr="00C93C68">
        <w:rPr>
          <w:rFonts w:ascii="Arnhem" w:eastAsia="Times New Roman" w:hAnsi="Arnhem" w:cs="Times New Roman"/>
        </w:rPr>
        <w:t>The homeowners’</w:t>
      </w:r>
      <w:r w:rsidRPr="00C93C68">
        <w:rPr>
          <w:rFonts w:ascii="Arnhem" w:eastAsia="Times New Roman" w:hAnsi="Arnhem" w:cs="Times New Roman"/>
        </w:rPr>
        <w:t xml:space="preserve"> HOA objected based on a “Declaration of Protective Covenants” that allowed an “Architectural Review Committee” to deny improvements to homes </w:t>
      </w:r>
      <w:r w:rsidR="00C72637" w:rsidRPr="00C93C68">
        <w:rPr>
          <w:rFonts w:ascii="Arnhem" w:eastAsia="Times New Roman" w:hAnsi="Arnhem" w:cs="Times New Roman"/>
        </w:rPr>
        <w:t>for essentially subjective</w:t>
      </w:r>
      <w:r w:rsidRPr="00C93C68">
        <w:rPr>
          <w:rFonts w:ascii="Arnhem" w:eastAsia="Times New Roman" w:hAnsi="Arnhem" w:cs="Times New Roman"/>
        </w:rPr>
        <w:t xml:space="preserve"> “aesthetic” reasons. </w:t>
      </w:r>
      <w:r w:rsidR="00C72637" w:rsidRPr="00C93C68">
        <w:rPr>
          <w:rFonts w:ascii="Arnhem" w:eastAsia="Times New Roman" w:hAnsi="Arnhem" w:cs="Times New Roman"/>
        </w:rPr>
        <w:t xml:space="preserve"> </w:t>
      </w:r>
      <w:r w:rsidR="00990BBD" w:rsidRPr="00C93C68">
        <w:rPr>
          <w:rFonts w:ascii="Arnhem" w:eastAsia="Times New Roman" w:hAnsi="Arnhem" w:cs="Times New Roman"/>
        </w:rPr>
        <w:t>The HOA began fining the homeowners and ultimately took them to court.</w:t>
      </w:r>
      <w:r w:rsidR="00024033">
        <w:rPr>
          <w:rFonts w:ascii="Arnhem" w:eastAsia="Times New Roman" w:hAnsi="Arnhem" w:cs="Times New Roman"/>
        </w:rPr>
        <w:t xml:space="preserve"> </w:t>
      </w:r>
    </w:p>
    <w:p w14:paraId="214DC892" w14:textId="77777777" w:rsidR="00517B51" w:rsidRPr="00C93C68" w:rsidRDefault="00517B51" w:rsidP="00517B51">
      <w:pPr>
        <w:spacing w:after="0" w:line="286" w:lineRule="exact"/>
        <w:ind w:firstLine="720"/>
        <w:rPr>
          <w:rFonts w:ascii="Arnhem" w:eastAsia="Times New Roman" w:hAnsi="Arnhem" w:cs="Times New Roman"/>
        </w:rPr>
      </w:pPr>
    </w:p>
    <w:p w14:paraId="1B132747" w14:textId="045B4222" w:rsidR="4453A582" w:rsidRPr="00C93C68" w:rsidRDefault="00490756" w:rsidP="00517B51">
      <w:pPr>
        <w:spacing w:after="0" w:line="286" w:lineRule="exact"/>
        <w:ind w:firstLine="720"/>
        <w:rPr>
          <w:rFonts w:ascii="Arnhem" w:eastAsia="Times New Roman" w:hAnsi="Arnhem" w:cs="Times New Roman"/>
        </w:rPr>
      </w:pPr>
      <w:r w:rsidRPr="00C93C68">
        <w:rPr>
          <w:rFonts w:ascii="Arnhem" w:eastAsia="Times New Roman" w:hAnsi="Arnhem" w:cs="Times New Roman"/>
        </w:rPr>
        <w:t>T</w:t>
      </w:r>
      <w:r w:rsidR="5212FC1F" w:rsidRPr="00C93C68">
        <w:rPr>
          <w:rFonts w:ascii="Arnhem" w:eastAsia="Times New Roman" w:hAnsi="Arnhem" w:cs="Times New Roman"/>
        </w:rPr>
        <w:t>he North Carolina Supreme Court held that</w:t>
      </w:r>
      <w:r w:rsidR="00747A92" w:rsidRPr="00C93C68">
        <w:rPr>
          <w:rFonts w:ascii="Arnhem" w:eastAsia="Times New Roman" w:hAnsi="Arnhem" w:cs="Times New Roman"/>
        </w:rPr>
        <w:t xml:space="preserve"> </w:t>
      </w:r>
      <w:proofErr w:type="gramStart"/>
      <w:r w:rsidRPr="00C93C68">
        <w:rPr>
          <w:rFonts w:ascii="Arnhem" w:eastAsia="Times New Roman" w:hAnsi="Arnhem" w:cs="Times New Roman"/>
        </w:rPr>
        <w:t>in order to</w:t>
      </w:r>
      <w:proofErr w:type="gramEnd"/>
      <w:r w:rsidRPr="00C93C68">
        <w:rPr>
          <w:rFonts w:ascii="Arnhem" w:eastAsia="Times New Roman" w:hAnsi="Arnhem" w:cs="Times New Roman"/>
        </w:rPr>
        <w:t xml:space="preserve"> qualify for </w:t>
      </w:r>
      <w:r w:rsidR="00181E2A" w:rsidRPr="00C93C68">
        <w:rPr>
          <w:rFonts w:ascii="Arnhem" w:eastAsia="Times New Roman" w:hAnsi="Arnhem" w:cs="Times New Roman"/>
        </w:rPr>
        <w:t>solar access law</w:t>
      </w:r>
      <w:r w:rsidR="001140F9" w:rsidRPr="00C93C68">
        <w:rPr>
          <w:rFonts w:ascii="Arnhem" w:eastAsia="Times New Roman" w:hAnsi="Arnhem" w:cs="Times New Roman"/>
        </w:rPr>
        <w:t>’s exception</w:t>
      </w:r>
      <w:r w:rsidRPr="00C93C68">
        <w:rPr>
          <w:rFonts w:ascii="Arnhem" w:eastAsia="Times New Roman" w:hAnsi="Arnhem" w:cs="Times New Roman"/>
        </w:rPr>
        <w:t xml:space="preserve"> allow</w:t>
      </w:r>
      <w:r w:rsidR="001140F9" w:rsidRPr="00C93C68">
        <w:rPr>
          <w:rFonts w:ascii="Arnhem" w:eastAsia="Times New Roman" w:hAnsi="Arnhem" w:cs="Times New Roman"/>
        </w:rPr>
        <w:t>ing</w:t>
      </w:r>
      <w:r w:rsidR="00181E2A" w:rsidRPr="00C93C68">
        <w:rPr>
          <w:rFonts w:ascii="Arnhem" w:eastAsia="Times New Roman" w:hAnsi="Arnhem" w:cs="Times New Roman"/>
        </w:rPr>
        <w:t xml:space="preserve"> prohibit</w:t>
      </w:r>
      <w:r w:rsidR="001140F9" w:rsidRPr="00C93C68">
        <w:rPr>
          <w:rFonts w:ascii="Arnhem" w:eastAsia="Times New Roman" w:hAnsi="Arnhem" w:cs="Times New Roman"/>
        </w:rPr>
        <w:t>ions on</w:t>
      </w:r>
      <w:r w:rsidR="00181E2A" w:rsidRPr="00C93C68">
        <w:rPr>
          <w:rFonts w:ascii="Arnhem" w:eastAsia="Times New Roman" w:hAnsi="Arnhem" w:cs="Times New Roman"/>
        </w:rPr>
        <w:t xml:space="preserve"> </w:t>
      </w:r>
      <w:r w:rsidRPr="00C93C68">
        <w:rPr>
          <w:rFonts w:ascii="Arnhem" w:eastAsia="Times New Roman" w:hAnsi="Arnhem" w:cs="Times New Roman"/>
        </w:rPr>
        <w:t>street-facing solar</w:t>
      </w:r>
      <w:r w:rsidR="001140F9" w:rsidRPr="00C93C68">
        <w:rPr>
          <w:rFonts w:ascii="Arnhem" w:eastAsia="Times New Roman" w:hAnsi="Arnhem" w:cs="Times New Roman"/>
        </w:rPr>
        <w:t>,</w:t>
      </w:r>
      <w:r w:rsidR="002C4BD9" w:rsidRPr="00C93C68">
        <w:rPr>
          <w:rFonts w:ascii="Arnhem" w:eastAsia="Times New Roman" w:hAnsi="Arnhem" w:cs="Times New Roman"/>
        </w:rPr>
        <w:t xml:space="preserve"> the</w:t>
      </w:r>
      <w:r w:rsidR="001140F9" w:rsidRPr="00C93C68">
        <w:rPr>
          <w:rFonts w:ascii="Arnhem" w:eastAsia="Times New Roman" w:hAnsi="Arnhem" w:cs="Times New Roman"/>
        </w:rPr>
        <w:t xml:space="preserve"> language of G.S. § 22B-20(d)</w:t>
      </w:r>
      <w:r w:rsidR="002C4BD9" w:rsidRPr="00C93C68">
        <w:rPr>
          <w:rFonts w:ascii="Arnhem" w:eastAsia="Times New Roman" w:hAnsi="Arnhem" w:cs="Times New Roman"/>
        </w:rPr>
        <w:t xml:space="preserve"> requires that the prohibition </w:t>
      </w:r>
      <w:r w:rsidR="001545EF" w:rsidRPr="00C93C68">
        <w:rPr>
          <w:rFonts w:ascii="Arnhem" w:eastAsia="Times New Roman" w:hAnsi="Arnhem" w:cs="Times New Roman"/>
        </w:rPr>
        <w:t>must be explicitly stated in the relevant deed restriction</w:t>
      </w:r>
      <w:r w:rsidR="001140F9" w:rsidRPr="00C93C68">
        <w:rPr>
          <w:rFonts w:ascii="Arnhem" w:eastAsia="Times New Roman" w:hAnsi="Arnhem" w:cs="Times New Roman"/>
        </w:rPr>
        <w:t>.</w:t>
      </w:r>
      <w:r w:rsidR="00574B00" w:rsidRPr="00C93C68">
        <w:rPr>
          <w:rFonts w:ascii="Arnhem" w:eastAsia="Times New Roman" w:hAnsi="Arnhem" w:cs="Times New Roman"/>
        </w:rPr>
        <w:t xml:space="preserve"> Because the deed restriction that applied to the </w:t>
      </w:r>
      <w:proofErr w:type="spellStart"/>
      <w:r w:rsidR="00574B00" w:rsidRPr="00C93C68">
        <w:rPr>
          <w:rFonts w:ascii="Arnhem" w:eastAsia="Times New Roman" w:hAnsi="Arnhem" w:cs="Times New Roman"/>
        </w:rPr>
        <w:t>Farwigs</w:t>
      </w:r>
      <w:proofErr w:type="spellEnd"/>
      <w:r w:rsidR="00574B00" w:rsidRPr="00C93C68">
        <w:rPr>
          <w:rFonts w:ascii="Arnhem" w:eastAsia="Times New Roman" w:hAnsi="Arnhem" w:cs="Times New Roman"/>
        </w:rPr>
        <w:t xml:space="preserve">’ property did not explicitly prohibit street-facing solar </w:t>
      </w:r>
      <w:r w:rsidR="00133B93" w:rsidRPr="00C93C68">
        <w:rPr>
          <w:rFonts w:ascii="Arnhem" w:eastAsia="Times New Roman" w:hAnsi="Arnhem" w:cs="Times New Roman"/>
        </w:rPr>
        <w:t>(</w:t>
      </w:r>
      <w:r w:rsidR="000A5C1E" w:rsidRPr="00C93C68">
        <w:rPr>
          <w:rFonts w:ascii="Arnhem" w:eastAsia="Times New Roman" w:hAnsi="Arnhem" w:cs="Times New Roman"/>
        </w:rPr>
        <w:t>it</w:t>
      </w:r>
      <w:r w:rsidR="00133B93" w:rsidRPr="00C93C68">
        <w:rPr>
          <w:rFonts w:ascii="Arnhem" w:eastAsia="Times New Roman" w:hAnsi="Arnhem" w:cs="Times New Roman"/>
        </w:rPr>
        <w:t xml:space="preserve"> did not mention the word “solar”)</w:t>
      </w:r>
      <w:r w:rsidR="00AA19D4" w:rsidRPr="00C93C68">
        <w:rPr>
          <w:rFonts w:ascii="Arnhem" w:eastAsia="Times New Roman" w:hAnsi="Arnhem" w:cs="Times New Roman"/>
        </w:rPr>
        <w:t>, their HOA did not have the authority to prevent</w:t>
      </w:r>
      <w:r w:rsidR="006B7BA4" w:rsidRPr="00C93C68">
        <w:rPr>
          <w:rFonts w:ascii="Arnhem" w:eastAsia="Times New Roman" w:hAnsi="Arnhem" w:cs="Times New Roman"/>
        </w:rPr>
        <w:t xml:space="preserve"> them from installing solar on their home’s south-facing roof.</w:t>
      </w:r>
      <w:r w:rsidR="00E21C25" w:rsidRPr="00C93C68">
        <w:rPr>
          <w:rFonts w:ascii="Arnhem" w:eastAsia="Times New Roman" w:hAnsi="Arnhem" w:cs="Times New Roman"/>
        </w:rPr>
        <w:t xml:space="preserve"> </w:t>
      </w:r>
      <w:r w:rsidR="005A78C6" w:rsidRPr="00C93C68">
        <w:rPr>
          <w:rFonts w:ascii="Arnhem" w:eastAsia="Times New Roman" w:hAnsi="Arnhem" w:cs="Times New Roman"/>
        </w:rPr>
        <w:t xml:space="preserve">Nor could the HOA rely on the </w:t>
      </w:r>
      <w:r w:rsidR="7E62D1CB" w:rsidRPr="00C93C68">
        <w:rPr>
          <w:rFonts w:ascii="Arnhem" w:eastAsia="Times New Roman" w:hAnsi="Arnhem" w:cs="Times New Roman"/>
        </w:rPr>
        <w:t>exception in G.S. § 22B-20(c)</w:t>
      </w:r>
      <w:r w:rsidR="00C87B1E" w:rsidRPr="00C93C68">
        <w:rPr>
          <w:rFonts w:ascii="Arnhem" w:eastAsia="Times New Roman" w:hAnsi="Arnhem" w:cs="Times New Roman"/>
        </w:rPr>
        <w:t xml:space="preserve">, allowing restrictions </w:t>
      </w:r>
      <w:r w:rsidR="00B20DDF" w:rsidRPr="00C93C68">
        <w:rPr>
          <w:rFonts w:ascii="Arnhem" w:eastAsia="Times New Roman" w:hAnsi="Arnhem" w:cs="Times New Roman"/>
        </w:rPr>
        <w:t>relating to</w:t>
      </w:r>
      <w:r w:rsidR="00C87B1E" w:rsidRPr="00C93C68">
        <w:rPr>
          <w:rFonts w:ascii="Arnhem" w:eastAsia="Times New Roman" w:hAnsi="Arnhem" w:cs="Times New Roman"/>
        </w:rPr>
        <w:t xml:space="preserve"> </w:t>
      </w:r>
      <w:r w:rsidR="006B7BA4" w:rsidRPr="00C93C68">
        <w:rPr>
          <w:rFonts w:ascii="Arnhem" w:eastAsia="Times New Roman" w:hAnsi="Arnhem" w:cs="Times New Roman"/>
        </w:rPr>
        <w:t xml:space="preserve">location </w:t>
      </w:r>
      <w:r w:rsidR="00B20DDF" w:rsidRPr="00C93C68">
        <w:rPr>
          <w:rFonts w:ascii="Arnhem" w:eastAsia="Times New Roman" w:hAnsi="Arnhem" w:cs="Times New Roman"/>
        </w:rPr>
        <w:t>or</w:t>
      </w:r>
      <w:r w:rsidR="006B7BA4" w:rsidRPr="00C93C68">
        <w:rPr>
          <w:rFonts w:ascii="Arnhem" w:eastAsia="Times New Roman" w:hAnsi="Arnhem" w:cs="Times New Roman"/>
        </w:rPr>
        <w:t xml:space="preserve"> screening</w:t>
      </w:r>
      <w:r w:rsidR="00B20DDF" w:rsidRPr="00C93C68">
        <w:rPr>
          <w:rFonts w:ascii="Arnhem" w:eastAsia="Times New Roman" w:hAnsi="Arnhem" w:cs="Times New Roman"/>
        </w:rPr>
        <w:t>,</w:t>
      </w:r>
      <w:r w:rsidR="005A78C6" w:rsidRPr="00C93C68">
        <w:rPr>
          <w:rFonts w:ascii="Arnhem" w:eastAsia="Times New Roman" w:hAnsi="Arnhem" w:cs="Times New Roman"/>
        </w:rPr>
        <w:t xml:space="preserve"> because </w:t>
      </w:r>
      <w:r w:rsidR="00B20DDF" w:rsidRPr="00C93C68">
        <w:rPr>
          <w:rFonts w:ascii="Arnhem" w:eastAsia="Times New Roman" w:hAnsi="Arnhem" w:cs="Times New Roman"/>
        </w:rPr>
        <w:t>those must still allow the homeowner to make “reasonable use” of solar.</w:t>
      </w:r>
      <w:r w:rsidR="7E62D1CB" w:rsidRPr="00C93C68">
        <w:rPr>
          <w:rFonts w:ascii="Arnhem" w:eastAsia="Times New Roman" w:hAnsi="Arnhem" w:cs="Times New Roman"/>
        </w:rPr>
        <w:t xml:space="preserve"> </w:t>
      </w:r>
      <w:r w:rsidR="5212FC1F" w:rsidRPr="00C93C68">
        <w:rPr>
          <w:rFonts w:ascii="Arnhem" w:eastAsia="Times New Roman" w:hAnsi="Arnhem" w:cs="Times New Roman"/>
        </w:rPr>
        <w:t xml:space="preserve">Because the HOA prohibited street-facing </w:t>
      </w:r>
      <w:proofErr w:type="gramStart"/>
      <w:r w:rsidR="5212FC1F" w:rsidRPr="00C93C68">
        <w:rPr>
          <w:rFonts w:ascii="Arnhem" w:eastAsia="Times New Roman" w:hAnsi="Arnhem" w:cs="Times New Roman"/>
        </w:rPr>
        <w:t>solar</w:t>
      </w:r>
      <w:proofErr w:type="gramEnd"/>
      <w:r w:rsidR="5212FC1F" w:rsidRPr="00C93C68">
        <w:rPr>
          <w:rFonts w:ascii="Arnhem" w:eastAsia="Times New Roman" w:hAnsi="Arnhem" w:cs="Times New Roman"/>
        </w:rPr>
        <w:t xml:space="preserve"> but the deed restriction did not mention—let alone prohibit—solar, the Court upheld the homeowners’ right to install solar panels.</w:t>
      </w:r>
    </w:p>
    <w:sectPr w:rsidR="4453A582" w:rsidRPr="00C93C68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D4EC1" w14:textId="77777777" w:rsidR="00744765" w:rsidRDefault="00744765" w:rsidP="00043CDE">
      <w:pPr>
        <w:spacing w:after="0" w:line="240" w:lineRule="auto"/>
      </w:pPr>
      <w:r>
        <w:separator/>
      </w:r>
    </w:p>
  </w:endnote>
  <w:endnote w:type="continuationSeparator" w:id="0">
    <w:p w14:paraId="7B7C6519" w14:textId="77777777" w:rsidR="00744765" w:rsidRDefault="00744765" w:rsidP="00043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öhne Fett">
    <w:panose1 w:val="020B0903030202060203"/>
    <w:charset w:val="00"/>
    <w:family w:val="swiss"/>
    <w:notTrueType/>
    <w:pitch w:val="variable"/>
    <w:sig w:usb0="20000007" w:usb1="10000001" w:usb2="00000000" w:usb3="00000000" w:csb0="00000193" w:csb1="00000000"/>
  </w:font>
  <w:font w:name="Arnhem">
    <w:panose1 w:val="02000603070000020004"/>
    <w:charset w:val="00"/>
    <w:family w:val="modern"/>
    <w:notTrueType/>
    <w:pitch w:val="variable"/>
    <w:sig w:usb0="A00000AF" w:usb1="4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7A5C1" w14:textId="77777777" w:rsidR="00744765" w:rsidRDefault="00744765" w:rsidP="00043CDE">
      <w:pPr>
        <w:spacing w:after="0" w:line="240" w:lineRule="auto"/>
      </w:pPr>
      <w:r>
        <w:separator/>
      </w:r>
    </w:p>
  </w:footnote>
  <w:footnote w:type="continuationSeparator" w:id="0">
    <w:p w14:paraId="2CC02A46" w14:textId="77777777" w:rsidR="00744765" w:rsidRDefault="00744765" w:rsidP="00043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655AA" w14:textId="23EDA650" w:rsidR="00043CDE" w:rsidRDefault="00043CDE">
    <w:pPr>
      <w:pStyle w:val="Header"/>
    </w:pPr>
    <w:r>
      <w:rPr>
        <w:noProof/>
      </w:rPr>
      <w:drawing>
        <wp:anchor distT="0" distB="0" distL="114300" distR="114300" simplePos="0" relativeHeight="251659264" behindDoc="1" locked="1" layoutInCell="1" allowOverlap="1" wp14:anchorId="6F120548" wp14:editId="463A4A80">
          <wp:simplePos x="0" y="0"/>
          <wp:positionH relativeFrom="page">
            <wp:posOffset>6748145</wp:posOffset>
          </wp:positionH>
          <wp:positionV relativeFrom="page">
            <wp:posOffset>228600</wp:posOffset>
          </wp:positionV>
          <wp:extent cx="786384" cy="1143000"/>
          <wp:effectExtent l="0" t="0" r="1270" b="0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384" cy="114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F80C76"/>
    <w:multiLevelType w:val="multilevel"/>
    <w:tmpl w:val="9F6EEB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229EA17"/>
    <w:rsid w:val="000174D6"/>
    <w:rsid w:val="00024033"/>
    <w:rsid w:val="00043CDE"/>
    <w:rsid w:val="00093195"/>
    <w:rsid w:val="000A5C1E"/>
    <w:rsid w:val="001140F9"/>
    <w:rsid w:val="001310E7"/>
    <w:rsid w:val="00133B93"/>
    <w:rsid w:val="001545EF"/>
    <w:rsid w:val="0016076E"/>
    <w:rsid w:val="00160A36"/>
    <w:rsid w:val="00166A21"/>
    <w:rsid w:val="00167BFC"/>
    <w:rsid w:val="00181E2A"/>
    <w:rsid w:val="001B1B12"/>
    <w:rsid w:val="001C4D9D"/>
    <w:rsid w:val="001C76ED"/>
    <w:rsid w:val="002606DE"/>
    <w:rsid w:val="00261392"/>
    <w:rsid w:val="0027722F"/>
    <w:rsid w:val="002C4BD9"/>
    <w:rsid w:val="00412E84"/>
    <w:rsid w:val="00445491"/>
    <w:rsid w:val="00481C40"/>
    <w:rsid w:val="00490756"/>
    <w:rsid w:val="004B5933"/>
    <w:rsid w:val="004D4C0F"/>
    <w:rsid w:val="004E712B"/>
    <w:rsid w:val="00517B51"/>
    <w:rsid w:val="005440D3"/>
    <w:rsid w:val="00574B00"/>
    <w:rsid w:val="005A78C6"/>
    <w:rsid w:val="005D4001"/>
    <w:rsid w:val="00607CD5"/>
    <w:rsid w:val="006137DD"/>
    <w:rsid w:val="00657F8D"/>
    <w:rsid w:val="00662E99"/>
    <w:rsid w:val="006A6E5B"/>
    <w:rsid w:val="006B5120"/>
    <w:rsid w:val="006B7BA4"/>
    <w:rsid w:val="0070779A"/>
    <w:rsid w:val="00744765"/>
    <w:rsid w:val="00747A92"/>
    <w:rsid w:val="0079618C"/>
    <w:rsid w:val="007B254E"/>
    <w:rsid w:val="007B3E34"/>
    <w:rsid w:val="007D50C7"/>
    <w:rsid w:val="00830E22"/>
    <w:rsid w:val="00846B66"/>
    <w:rsid w:val="00857827"/>
    <w:rsid w:val="009137C8"/>
    <w:rsid w:val="00990BBD"/>
    <w:rsid w:val="009B7C94"/>
    <w:rsid w:val="009F5C06"/>
    <w:rsid w:val="00A01A12"/>
    <w:rsid w:val="00A369B3"/>
    <w:rsid w:val="00A57AF5"/>
    <w:rsid w:val="00A8D37F"/>
    <w:rsid w:val="00AA19D4"/>
    <w:rsid w:val="00AB4ACF"/>
    <w:rsid w:val="00AE38A3"/>
    <w:rsid w:val="00B20DDF"/>
    <w:rsid w:val="00BB0F0E"/>
    <w:rsid w:val="00BC6CC3"/>
    <w:rsid w:val="00BE5CFF"/>
    <w:rsid w:val="00C72637"/>
    <w:rsid w:val="00C87B1E"/>
    <w:rsid w:val="00C93C68"/>
    <w:rsid w:val="00D27CA9"/>
    <w:rsid w:val="00D424CC"/>
    <w:rsid w:val="00DB0CD3"/>
    <w:rsid w:val="00E21C25"/>
    <w:rsid w:val="00EA0B30"/>
    <w:rsid w:val="00F23F78"/>
    <w:rsid w:val="00FD16FF"/>
    <w:rsid w:val="0149F7AC"/>
    <w:rsid w:val="020D04AF"/>
    <w:rsid w:val="025883F9"/>
    <w:rsid w:val="02DCE231"/>
    <w:rsid w:val="02E97045"/>
    <w:rsid w:val="03D8FE20"/>
    <w:rsid w:val="03F99BA3"/>
    <w:rsid w:val="0435900D"/>
    <w:rsid w:val="043F4458"/>
    <w:rsid w:val="046DACDB"/>
    <w:rsid w:val="05797EAE"/>
    <w:rsid w:val="05D27D93"/>
    <w:rsid w:val="076D30CF"/>
    <w:rsid w:val="0803EA70"/>
    <w:rsid w:val="08CDF005"/>
    <w:rsid w:val="0960C68D"/>
    <w:rsid w:val="09700926"/>
    <w:rsid w:val="09B19814"/>
    <w:rsid w:val="0A61D2E0"/>
    <w:rsid w:val="0B11CDD4"/>
    <w:rsid w:val="0B3C3108"/>
    <w:rsid w:val="0B5758D1"/>
    <w:rsid w:val="0B8D6736"/>
    <w:rsid w:val="0D445FFC"/>
    <w:rsid w:val="0E320937"/>
    <w:rsid w:val="0E5A0397"/>
    <w:rsid w:val="0EC8D136"/>
    <w:rsid w:val="106B602D"/>
    <w:rsid w:val="109EB3D5"/>
    <w:rsid w:val="10CB2017"/>
    <w:rsid w:val="1207308E"/>
    <w:rsid w:val="12531FB3"/>
    <w:rsid w:val="1273BC3B"/>
    <w:rsid w:val="12F530AE"/>
    <w:rsid w:val="1323B72F"/>
    <w:rsid w:val="14C9451B"/>
    <w:rsid w:val="1808D363"/>
    <w:rsid w:val="18CF45F0"/>
    <w:rsid w:val="18F4A8D0"/>
    <w:rsid w:val="1937D9B3"/>
    <w:rsid w:val="19647232"/>
    <w:rsid w:val="19731AE1"/>
    <w:rsid w:val="1AA4CCEE"/>
    <w:rsid w:val="1B21FD51"/>
    <w:rsid w:val="1B38869F"/>
    <w:rsid w:val="1B725F3D"/>
    <w:rsid w:val="1BDEC408"/>
    <w:rsid w:val="1BF1DAD3"/>
    <w:rsid w:val="1C409D4F"/>
    <w:rsid w:val="1D29FC42"/>
    <w:rsid w:val="1D7A9469"/>
    <w:rsid w:val="1D8FD5E7"/>
    <w:rsid w:val="1E7814E7"/>
    <w:rsid w:val="1E9D70AA"/>
    <w:rsid w:val="1ED80C5E"/>
    <w:rsid w:val="1F3A2CF6"/>
    <w:rsid w:val="1F891441"/>
    <w:rsid w:val="1FBC38E1"/>
    <w:rsid w:val="1FF82D91"/>
    <w:rsid w:val="206D949B"/>
    <w:rsid w:val="20D0090A"/>
    <w:rsid w:val="20FA76D6"/>
    <w:rsid w:val="2124E4A2"/>
    <w:rsid w:val="2193FDF2"/>
    <w:rsid w:val="21AFB5A9"/>
    <w:rsid w:val="229CC864"/>
    <w:rsid w:val="229DB625"/>
    <w:rsid w:val="231DA55F"/>
    <w:rsid w:val="236590AB"/>
    <w:rsid w:val="24A1FA36"/>
    <w:rsid w:val="264E46B8"/>
    <w:rsid w:val="26D5720F"/>
    <w:rsid w:val="2711DA07"/>
    <w:rsid w:val="29240DED"/>
    <w:rsid w:val="29D4D22F"/>
    <w:rsid w:val="2A497AC9"/>
    <w:rsid w:val="2AB56112"/>
    <w:rsid w:val="2AC26A9A"/>
    <w:rsid w:val="2BDE94BA"/>
    <w:rsid w:val="2C013D39"/>
    <w:rsid w:val="2C1C3964"/>
    <w:rsid w:val="2C29EAD5"/>
    <w:rsid w:val="2C944960"/>
    <w:rsid w:val="2C9ECE66"/>
    <w:rsid w:val="2CA55C9D"/>
    <w:rsid w:val="2CF26850"/>
    <w:rsid w:val="2DFA7F00"/>
    <w:rsid w:val="2F4A5C73"/>
    <w:rsid w:val="2FBD4999"/>
    <w:rsid w:val="2FCBEA22"/>
    <w:rsid w:val="314E9226"/>
    <w:rsid w:val="314FB622"/>
    <w:rsid w:val="3281FD35"/>
    <w:rsid w:val="33335624"/>
    <w:rsid w:val="33628C18"/>
    <w:rsid w:val="34134258"/>
    <w:rsid w:val="343C446A"/>
    <w:rsid w:val="3469C084"/>
    <w:rsid w:val="351784D6"/>
    <w:rsid w:val="35BC5D14"/>
    <w:rsid w:val="365BDBE7"/>
    <w:rsid w:val="3763502B"/>
    <w:rsid w:val="37FF6DCC"/>
    <w:rsid w:val="383008EE"/>
    <w:rsid w:val="39D3909A"/>
    <w:rsid w:val="3C01FA1A"/>
    <w:rsid w:val="3C2712DB"/>
    <w:rsid w:val="3C5CFCD0"/>
    <w:rsid w:val="3DF2D616"/>
    <w:rsid w:val="3E7769ED"/>
    <w:rsid w:val="3E7B6501"/>
    <w:rsid w:val="3F448852"/>
    <w:rsid w:val="3F8EA677"/>
    <w:rsid w:val="4065889F"/>
    <w:rsid w:val="40D2DE30"/>
    <w:rsid w:val="4133EFCF"/>
    <w:rsid w:val="425878E3"/>
    <w:rsid w:val="443B6AE6"/>
    <w:rsid w:val="444D2455"/>
    <w:rsid w:val="4453A582"/>
    <w:rsid w:val="445A2D81"/>
    <w:rsid w:val="45B5F489"/>
    <w:rsid w:val="45E6909E"/>
    <w:rsid w:val="460A0634"/>
    <w:rsid w:val="464A9C6D"/>
    <w:rsid w:val="46AA5C57"/>
    <w:rsid w:val="46B050A4"/>
    <w:rsid w:val="47A41397"/>
    <w:rsid w:val="47E66CCE"/>
    <w:rsid w:val="48296D91"/>
    <w:rsid w:val="482A34CD"/>
    <w:rsid w:val="48A327AC"/>
    <w:rsid w:val="48E288BD"/>
    <w:rsid w:val="4A638AC8"/>
    <w:rsid w:val="4AB88D9E"/>
    <w:rsid w:val="4BDA9698"/>
    <w:rsid w:val="4C3DAD17"/>
    <w:rsid w:val="4CF2A039"/>
    <w:rsid w:val="4D513D0C"/>
    <w:rsid w:val="4DE0C7F3"/>
    <w:rsid w:val="4E3A831F"/>
    <w:rsid w:val="4F854BBE"/>
    <w:rsid w:val="5084092E"/>
    <w:rsid w:val="5180FE0A"/>
    <w:rsid w:val="5212FC1F"/>
    <w:rsid w:val="5230AFBF"/>
    <w:rsid w:val="529E67ED"/>
    <w:rsid w:val="5390CCE5"/>
    <w:rsid w:val="53CC8020"/>
    <w:rsid w:val="53E5A87D"/>
    <w:rsid w:val="55BCE052"/>
    <w:rsid w:val="56BFDB46"/>
    <w:rsid w:val="56CE61F4"/>
    <w:rsid w:val="57698F09"/>
    <w:rsid w:val="57911CF8"/>
    <w:rsid w:val="57A0724F"/>
    <w:rsid w:val="57A2D202"/>
    <w:rsid w:val="57A5B1CE"/>
    <w:rsid w:val="587CF265"/>
    <w:rsid w:val="59B7FAE4"/>
    <w:rsid w:val="59FBD12B"/>
    <w:rsid w:val="5B775F13"/>
    <w:rsid w:val="5D15F46D"/>
    <w:rsid w:val="5DCA5017"/>
    <w:rsid w:val="5DFE336D"/>
    <w:rsid w:val="5E005E7C"/>
    <w:rsid w:val="5E4BF3EE"/>
    <w:rsid w:val="5EE04B4F"/>
    <w:rsid w:val="5FB40E6F"/>
    <w:rsid w:val="6085D93B"/>
    <w:rsid w:val="60D7B53F"/>
    <w:rsid w:val="6229EA17"/>
    <w:rsid w:val="638DC852"/>
    <w:rsid w:val="639C6571"/>
    <w:rsid w:val="63E2264D"/>
    <w:rsid w:val="64FB2B6E"/>
    <w:rsid w:val="66BCD6B3"/>
    <w:rsid w:val="67226408"/>
    <w:rsid w:val="67580A00"/>
    <w:rsid w:val="6761C519"/>
    <w:rsid w:val="67840127"/>
    <w:rsid w:val="67D8A720"/>
    <w:rsid w:val="67EE6D58"/>
    <w:rsid w:val="68629770"/>
    <w:rsid w:val="689B03B5"/>
    <w:rsid w:val="68AE7F27"/>
    <w:rsid w:val="69A9D800"/>
    <w:rsid w:val="6A36D416"/>
    <w:rsid w:val="6B45A861"/>
    <w:rsid w:val="6BE4CD25"/>
    <w:rsid w:val="6BEA8409"/>
    <w:rsid w:val="6C57724A"/>
    <w:rsid w:val="6C929177"/>
    <w:rsid w:val="6CD59028"/>
    <w:rsid w:val="6D3405BD"/>
    <w:rsid w:val="6DD6E888"/>
    <w:rsid w:val="6E3024D6"/>
    <w:rsid w:val="6EEEF1CD"/>
    <w:rsid w:val="70191984"/>
    <w:rsid w:val="709EA6AC"/>
    <w:rsid w:val="723FBAEC"/>
    <w:rsid w:val="72777A3E"/>
    <w:rsid w:val="73D6476E"/>
    <w:rsid w:val="7423818D"/>
    <w:rsid w:val="75193CBE"/>
    <w:rsid w:val="76490207"/>
    <w:rsid w:val="76D9C03E"/>
    <w:rsid w:val="773440F7"/>
    <w:rsid w:val="77BC3DC2"/>
    <w:rsid w:val="7875909F"/>
    <w:rsid w:val="7876B864"/>
    <w:rsid w:val="78AEFC70"/>
    <w:rsid w:val="793681D6"/>
    <w:rsid w:val="79AEE831"/>
    <w:rsid w:val="79B4DC7E"/>
    <w:rsid w:val="7A116100"/>
    <w:rsid w:val="7A33CF83"/>
    <w:rsid w:val="7AC057AF"/>
    <w:rsid w:val="7B1AEA87"/>
    <w:rsid w:val="7B8A243B"/>
    <w:rsid w:val="7B9530C9"/>
    <w:rsid w:val="7C424F5B"/>
    <w:rsid w:val="7C781A1F"/>
    <w:rsid w:val="7D0B2646"/>
    <w:rsid w:val="7D39938B"/>
    <w:rsid w:val="7D834FD7"/>
    <w:rsid w:val="7E62D1CB"/>
    <w:rsid w:val="7EC1C4FD"/>
    <w:rsid w:val="7F4B873D"/>
    <w:rsid w:val="7F812D35"/>
    <w:rsid w:val="7FC29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73CD0"/>
  <w15:chartTrackingRefBased/>
  <w15:docId w15:val="{66BA5D43-4B86-4207-B2F7-9284D1DFE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607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076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43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CDE"/>
  </w:style>
  <w:style w:type="paragraph" w:styleId="Footer">
    <w:name w:val="footer"/>
    <w:basedOn w:val="Normal"/>
    <w:link w:val="FooterChar"/>
    <w:uiPriority w:val="99"/>
    <w:unhideWhenUsed/>
    <w:rsid w:val="00043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CDE"/>
  </w:style>
  <w:style w:type="character" w:styleId="FollowedHyperlink">
    <w:name w:val="FollowedHyperlink"/>
    <w:basedOn w:val="DefaultParagraphFont"/>
    <w:uiPriority w:val="99"/>
    <w:semiHidden/>
    <w:unhideWhenUsed/>
    <w:rsid w:val="00BB0F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ppellate.nccourts.org/opinions/?c=1&amp;pdf=41507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ncappellatecourts.org/show-file.php?document_id=289378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2546c09-6858-468e-91ba-1ab382427f16">
      <Terms xmlns="http://schemas.microsoft.com/office/infopath/2007/PartnerControls"/>
    </lcf76f155ced4ddcb4097134ff3c332f>
    <TaxCatchAll xmlns="93c4bb4e-6bba-47bd-a176-cea2bd767c0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E97B0F8CE7C943B1F387184E6CDC00" ma:contentTypeVersion="16" ma:contentTypeDescription="Create a new document." ma:contentTypeScope="" ma:versionID="bbd4886caa755ba32054d59ef5d5c6e7">
  <xsd:schema xmlns:xsd="http://www.w3.org/2001/XMLSchema" xmlns:xs="http://www.w3.org/2001/XMLSchema" xmlns:p="http://schemas.microsoft.com/office/2006/metadata/properties" xmlns:ns2="22546c09-6858-468e-91ba-1ab382427f16" xmlns:ns3="93c4bb4e-6bba-47bd-a176-cea2bd767c0f" targetNamespace="http://schemas.microsoft.com/office/2006/metadata/properties" ma:root="true" ma:fieldsID="320cfc2d4b8b1a168ab6dcfbc9511daa" ns2:_="" ns3:_="">
    <xsd:import namespace="22546c09-6858-468e-91ba-1ab382427f16"/>
    <xsd:import namespace="93c4bb4e-6bba-47bd-a176-cea2bd767c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546c09-6858-468e-91ba-1ab382427f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804adf6-ccae-4a24-ba50-d94751dc7c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c4bb4e-6bba-47bd-a176-cea2bd767c0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2841161-b930-4c98-b807-793da2e39411}" ma:internalName="TaxCatchAll" ma:showField="CatchAllData" ma:web="93c4bb4e-6bba-47bd-a176-cea2bd767c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D23A77-075A-4AC0-B1AB-5A300C8B75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629AEB-0A88-419E-98EE-B39C047BABCA}">
  <ds:schemaRefs>
    <ds:schemaRef ds:uri="http://schemas.microsoft.com/office/2006/metadata/properties"/>
    <ds:schemaRef ds:uri="http://schemas.microsoft.com/office/infopath/2007/PartnerControls"/>
    <ds:schemaRef ds:uri="22546c09-6858-468e-91ba-1ab382427f16"/>
    <ds:schemaRef ds:uri="93c4bb4e-6bba-47bd-a176-cea2bd767c0f"/>
  </ds:schemaRefs>
</ds:datastoreItem>
</file>

<file path=customXml/itemProps3.xml><?xml version="1.0" encoding="utf-8"?>
<ds:datastoreItem xmlns:ds="http://schemas.openxmlformats.org/officeDocument/2006/customXml" ds:itemID="{D1E90AC7-C933-4AA7-959F-B45A57916F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546c09-6858-468e-91ba-1ab382427f16"/>
    <ds:schemaRef ds:uri="93c4bb4e-6bba-47bd-a176-cea2bd767c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545</Words>
  <Characters>3108</Characters>
  <Application>Microsoft Office Word</Application>
  <DocSecurity>0</DocSecurity>
  <Lines>25</Lines>
  <Paragraphs>7</Paragraphs>
  <ScaleCrop>false</ScaleCrop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Huey</dc:creator>
  <cp:keywords/>
  <dc:description/>
  <cp:lastModifiedBy>Nick Jimenez</cp:lastModifiedBy>
  <cp:revision>9</cp:revision>
  <dcterms:created xsi:type="dcterms:W3CDTF">2022-09-01T17:43:00Z</dcterms:created>
  <dcterms:modified xsi:type="dcterms:W3CDTF">2022-09-01T17:54:00Z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0x010100E4E97B0F8CE7C943B1F387184E6CDC00</vt:lpwstr>
  </property>
</Properties>
</file>