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ABC81" w14:textId="23A56F0E" w:rsidR="00657E53" w:rsidRPr="00E04782" w:rsidRDefault="00657E53" w:rsidP="00657E53">
      <w:pPr>
        <w:rPr>
          <w:b/>
          <w:bCs/>
          <w:sz w:val="28"/>
          <w:szCs w:val="28"/>
        </w:rPr>
      </w:pPr>
      <w:r w:rsidRPr="00E04782">
        <w:rPr>
          <w:b/>
          <w:bCs/>
          <w:sz w:val="28"/>
          <w:szCs w:val="28"/>
        </w:rPr>
        <w:t>More details on Birmingham Water Works Board watershed protections</w:t>
      </w:r>
    </w:p>
    <w:p w14:paraId="426E55EA" w14:textId="77777777" w:rsidR="00657E53" w:rsidRPr="00554D8F" w:rsidRDefault="00657E53" w:rsidP="00657E53">
      <w:pPr>
        <w:rPr>
          <w:rFonts w:ascii="Arial" w:hAnsi="Arial" w:cs="Arial"/>
          <w:sz w:val="24"/>
          <w:szCs w:val="24"/>
        </w:rPr>
      </w:pPr>
    </w:p>
    <w:p w14:paraId="1DE2BC91" w14:textId="3CE3E49D" w:rsidR="00657E53" w:rsidRPr="00554D8F" w:rsidRDefault="00EC2FF9" w:rsidP="00657E53">
      <w:pPr>
        <w:rPr>
          <w:rFonts w:ascii="Arial" w:hAnsi="Arial" w:cs="Arial"/>
          <w:sz w:val="24"/>
          <w:szCs w:val="24"/>
        </w:rPr>
      </w:pPr>
      <w:r>
        <w:rPr>
          <w:rFonts w:ascii="Arial" w:hAnsi="Arial" w:cs="Arial"/>
          <w:sz w:val="24"/>
          <w:szCs w:val="24"/>
        </w:rPr>
        <w:t>Decades ago, t</w:t>
      </w:r>
      <w:r w:rsidR="00657E53" w:rsidRPr="00554D8F">
        <w:rPr>
          <w:rFonts w:ascii="Arial" w:hAnsi="Arial" w:cs="Arial"/>
          <w:sz w:val="24"/>
          <w:szCs w:val="24"/>
        </w:rPr>
        <w:t xml:space="preserve">he Birmingham Water Works Board used ratepayer funds to purchase </w:t>
      </w:r>
      <w:r w:rsidR="00B75A07">
        <w:rPr>
          <w:rFonts w:ascii="Arial" w:hAnsi="Arial" w:cs="Arial"/>
          <w:sz w:val="24"/>
          <w:szCs w:val="24"/>
        </w:rPr>
        <w:t>about 7,000 acres</w:t>
      </w:r>
      <w:r w:rsidR="00657E53" w:rsidRPr="00554D8F">
        <w:rPr>
          <w:rFonts w:ascii="Arial" w:hAnsi="Arial" w:cs="Arial"/>
          <w:sz w:val="24"/>
          <w:szCs w:val="24"/>
        </w:rPr>
        <w:t xml:space="preserve"> of land surrounding Lake Purdy</w:t>
      </w:r>
      <w:r w:rsidR="006A6E82">
        <w:rPr>
          <w:rFonts w:ascii="Arial" w:hAnsi="Arial" w:cs="Arial"/>
          <w:sz w:val="24"/>
          <w:szCs w:val="24"/>
        </w:rPr>
        <w:t xml:space="preserve">, the Little Cahaba River, </w:t>
      </w:r>
      <w:r w:rsidR="00657E53" w:rsidRPr="00554D8F">
        <w:rPr>
          <w:rFonts w:ascii="Arial" w:hAnsi="Arial" w:cs="Arial"/>
          <w:sz w:val="24"/>
          <w:szCs w:val="24"/>
        </w:rPr>
        <w:t>and portions of the Cahaba River to protect metro Birmingham’s drinking water and keep treatment costs affordable. In 2001</w:t>
      </w:r>
      <w:r w:rsidR="00C72FE0" w:rsidRPr="00554D8F">
        <w:rPr>
          <w:rFonts w:ascii="Arial" w:hAnsi="Arial" w:cs="Arial"/>
          <w:sz w:val="24"/>
          <w:szCs w:val="24"/>
        </w:rPr>
        <w:t>,</w:t>
      </w:r>
      <w:r w:rsidR="00657E53" w:rsidRPr="00554D8F">
        <w:rPr>
          <w:rFonts w:ascii="Arial" w:hAnsi="Arial" w:cs="Arial"/>
          <w:sz w:val="24"/>
          <w:szCs w:val="24"/>
        </w:rPr>
        <w:t xml:space="preserve"> the </w:t>
      </w:r>
      <w:r w:rsidR="00F971F6" w:rsidRPr="00554D8F">
        <w:rPr>
          <w:rFonts w:ascii="Arial" w:hAnsi="Arial" w:cs="Arial"/>
          <w:sz w:val="24"/>
          <w:szCs w:val="24"/>
        </w:rPr>
        <w:t xml:space="preserve">Board </w:t>
      </w:r>
      <w:r w:rsidR="00657E53" w:rsidRPr="00554D8F">
        <w:rPr>
          <w:rFonts w:ascii="Arial" w:hAnsi="Arial" w:cs="Arial"/>
          <w:sz w:val="24"/>
          <w:szCs w:val="24"/>
        </w:rPr>
        <w:t>and the Alabama Attorney General agreed to a settlement to establish conservation easements on the properties to guarantee the land was protected from development that could harm the water supply</w:t>
      </w:r>
      <w:r w:rsidR="00F971F6" w:rsidRPr="00554D8F">
        <w:rPr>
          <w:rFonts w:ascii="Arial" w:hAnsi="Arial" w:cs="Arial"/>
          <w:sz w:val="24"/>
          <w:szCs w:val="24"/>
        </w:rPr>
        <w:t>, but a</w:t>
      </w:r>
      <w:r w:rsidR="00C72FE0" w:rsidRPr="00554D8F">
        <w:rPr>
          <w:rFonts w:ascii="Arial" w:hAnsi="Arial" w:cs="Arial"/>
          <w:sz w:val="24"/>
          <w:szCs w:val="24"/>
        </w:rPr>
        <w:t>n easement was never placed on the land.</w:t>
      </w:r>
    </w:p>
    <w:p w14:paraId="70AC48C1" w14:textId="77777777" w:rsidR="00114C05" w:rsidRPr="00554D8F" w:rsidRDefault="00114C05" w:rsidP="00657E53">
      <w:pPr>
        <w:rPr>
          <w:rFonts w:ascii="Arial" w:hAnsi="Arial" w:cs="Arial"/>
          <w:sz w:val="24"/>
          <w:szCs w:val="24"/>
        </w:rPr>
      </w:pPr>
    </w:p>
    <w:p w14:paraId="1E68BB5A" w14:textId="37FE0891" w:rsidR="00657E53" w:rsidRPr="00554D8F" w:rsidRDefault="00114C05" w:rsidP="00657E53">
      <w:pPr>
        <w:rPr>
          <w:rFonts w:ascii="Arial" w:hAnsi="Arial" w:cs="Arial"/>
          <w:sz w:val="24"/>
          <w:szCs w:val="24"/>
        </w:rPr>
      </w:pPr>
      <w:r w:rsidRPr="5FEE08F0">
        <w:rPr>
          <w:rFonts w:ascii="Arial" w:hAnsi="Arial" w:cs="Arial"/>
          <w:sz w:val="24"/>
          <w:szCs w:val="24"/>
        </w:rPr>
        <w:t>In 2017</w:t>
      </w:r>
      <w:r w:rsidR="7A147F6E" w:rsidRPr="5FEE08F0">
        <w:rPr>
          <w:rFonts w:ascii="Arial" w:hAnsi="Arial" w:cs="Arial"/>
          <w:sz w:val="24"/>
          <w:szCs w:val="24"/>
        </w:rPr>
        <w:t>,</w:t>
      </w:r>
      <w:r w:rsidRPr="5FEE08F0">
        <w:rPr>
          <w:rFonts w:ascii="Arial" w:hAnsi="Arial" w:cs="Arial"/>
          <w:sz w:val="24"/>
          <w:szCs w:val="24"/>
        </w:rPr>
        <w:t xml:space="preserve"> the Board took some legal </w:t>
      </w:r>
      <w:r w:rsidR="00650F43" w:rsidRPr="5FEE08F0">
        <w:rPr>
          <w:rFonts w:ascii="Arial" w:hAnsi="Arial" w:cs="Arial"/>
          <w:sz w:val="24"/>
          <w:szCs w:val="24"/>
        </w:rPr>
        <w:t xml:space="preserve">steps to </w:t>
      </w:r>
      <w:r w:rsidR="000738CA" w:rsidRPr="5FEE08F0">
        <w:rPr>
          <w:rFonts w:ascii="Arial" w:hAnsi="Arial" w:cs="Arial"/>
          <w:sz w:val="24"/>
          <w:szCs w:val="24"/>
        </w:rPr>
        <w:t>conserve</w:t>
      </w:r>
      <w:r w:rsidR="00650F43" w:rsidRPr="5FEE08F0">
        <w:rPr>
          <w:rFonts w:ascii="Arial" w:hAnsi="Arial" w:cs="Arial"/>
          <w:sz w:val="24"/>
          <w:szCs w:val="24"/>
        </w:rPr>
        <w:t xml:space="preserve"> the land, but </w:t>
      </w:r>
      <w:r w:rsidR="007D1213" w:rsidRPr="5FEE08F0">
        <w:rPr>
          <w:rFonts w:ascii="Arial" w:hAnsi="Arial" w:cs="Arial"/>
          <w:sz w:val="24"/>
          <w:szCs w:val="24"/>
        </w:rPr>
        <w:t>these steps</w:t>
      </w:r>
      <w:r w:rsidR="00650F43" w:rsidRPr="5FEE08F0">
        <w:rPr>
          <w:rFonts w:ascii="Arial" w:hAnsi="Arial" w:cs="Arial"/>
          <w:sz w:val="24"/>
          <w:szCs w:val="24"/>
        </w:rPr>
        <w:t xml:space="preserve"> did not follow Alabama conservation easement law. </w:t>
      </w:r>
      <w:r w:rsidR="00B42653" w:rsidRPr="5FEE08F0">
        <w:rPr>
          <w:rFonts w:ascii="Arial" w:hAnsi="Arial" w:cs="Arial"/>
          <w:sz w:val="24"/>
          <w:szCs w:val="24"/>
        </w:rPr>
        <w:t xml:space="preserve">There was no independent </w:t>
      </w:r>
      <w:r w:rsidR="00CF0D8F" w:rsidRPr="5FEE08F0">
        <w:rPr>
          <w:rFonts w:ascii="Arial" w:hAnsi="Arial" w:cs="Arial"/>
          <w:sz w:val="24"/>
          <w:szCs w:val="24"/>
        </w:rPr>
        <w:t xml:space="preserve">third party involved in </w:t>
      </w:r>
      <w:r w:rsidR="007F5DBB" w:rsidRPr="5FEE08F0">
        <w:rPr>
          <w:rFonts w:ascii="Arial" w:hAnsi="Arial" w:cs="Arial"/>
          <w:sz w:val="24"/>
          <w:szCs w:val="24"/>
        </w:rPr>
        <w:t xml:space="preserve">protecting the land and the Board and AG’s office could amend the agreement with no oversight. </w:t>
      </w:r>
      <w:r w:rsidR="004409CA" w:rsidRPr="5FEE08F0">
        <w:rPr>
          <w:rFonts w:ascii="Arial" w:hAnsi="Arial" w:cs="Arial"/>
          <w:sz w:val="24"/>
          <w:szCs w:val="24"/>
        </w:rPr>
        <w:t>For three years</w:t>
      </w:r>
      <w:r w:rsidR="00850B12" w:rsidRPr="5FEE08F0">
        <w:rPr>
          <w:rFonts w:ascii="Arial" w:hAnsi="Arial" w:cs="Arial"/>
          <w:sz w:val="24"/>
          <w:szCs w:val="24"/>
        </w:rPr>
        <w:t>,</w:t>
      </w:r>
      <w:r w:rsidR="004409CA" w:rsidRPr="5FEE08F0">
        <w:rPr>
          <w:rFonts w:ascii="Arial" w:hAnsi="Arial" w:cs="Arial"/>
          <w:sz w:val="24"/>
          <w:szCs w:val="24"/>
        </w:rPr>
        <w:t xml:space="preserve"> </w:t>
      </w:r>
      <w:r w:rsidR="00834021" w:rsidRPr="5FEE08F0">
        <w:rPr>
          <w:rFonts w:ascii="Arial" w:hAnsi="Arial" w:cs="Arial"/>
          <w:sz w:val="24"/>
          <w:szCs w:val="24"/>
        </w:rPr>
        <w:t xml:space="preserve">Cahaba River Society, Cahaba Riverkeeper, and </w:t>
      </w:r>
      <w:r w:rsidR="474DFA17" w:rsidRPr="5FEE08F0">
        <w:rPr>
          <w:rFonts w:ascii="Arial" w:hAnsi="Arial" w:cs="Arial"/>
          <w:sz w:val="24"/>
          <w:szCs w:val="24"/>
        </w:rPr>
        <w:t>the Southern</w:t>
      </w:r>
      <w:r w:rsidR="00834021" w:rsidRPr="5FEE08F0">
        <w:rPr>
          <w:rFonts w:ascii="Arial" w:hAnsi="Arial" w:cs="Arial"/>
          <w:sz w:val="24"/>
          <w:szCs w:val="24"/>
        </w:rPr>
        <w:t xml:space="preserve"> Environmental Law Center engaged with the Board </w:t>
      </w:r>
      <w:r w:rsidR="003E37B2" w:rsidRPr="5FEE08F0">
        <w:rPr>
          <w:rFonts w:ascii="Arial" w:hAnsi="Arial" w:cs="Arial"/>
          <w:sz w:val="24"/>
          <w:szCs w:val="24"/>
        </w:rPr>
        <w:t xml:space="preserve">attempting to find a legal way to conserve the land in the best interest of </w:t>
      </w:r>
      <w:r w:rsidR="0098153A" w:rsidRPr="5FEE08F0">
        <w:rPr>
          <w:rFonts w:ascii="Arial" w:hAnsi="Arial" w:cs="Arial"/>
          <w:sz w:val="24"/>
          <w:szCs w:val="24"/>
        </w:rPr>
        <w:t xml:space="preserve">Birmingham Water Works Board customers. </w:t>
      </w:r>
    </w:p>
    <w:p w14:paraId="4077BCD9" w14:textId="77777777" w:rsidR="00554D8F" w:rsidRDefault="00554D8F" w:rsidP="00657E53">
      <w:pPr>
        <w:rPr>
          <w:rFonts w:ascii="Arial" w:hAnsi="Arial" w:cs="Arial"/>
          <w:sz w:val="24"/>
          <w:szCs w:val="24"/>
        </w:rPr>
      </w:pPr>
    </w:p>
    <w:p w14:paraId="32E839C6" w14:textId="34C66CA2" w:rsidR="00657E53" w:rsidRPr="00554D8F" w:rsidRDefault="00657E53" w:rsidP="00657E53">
      <w:pPr>
        <w:rPr>
          <w:rFonts w:ascii="Arial" w:hAnsi="Arial" w:cs="Arial"/>
          <w:sz w:val="24"/>
          <w:szCs w:val="24"/>
        </w:rPr>
      </w:pPr>
      <w:r w:rsidRPr="00554D8F">
        <w:rPr>
          <w:rFonts w:ascii="Arial" w:hAnsi="Arial" w:cs="Arial"/>
          <w:sz w:val="24"/>
          <w:szCs w:val="24"/>
        </w:rPr>
        <w:t>In 2021</w:t>
      </w:r>
      <w:r w:rsidR="00C72FE0" w:rsidRPr="00554D8F">
        <w:rPr>
          <w:rFonts w:ascii="Arial" w:hAnsi="Arial" w:cs="Arial"/>
          <w:sz w:val="24"/>
          <w:szCs w:val="24"/>
        </w:rPr>
        <w:t>,</w:t>
      </w:r>
      <w:r w:rsidRPr="00554D8F">
        <w:rPr>
          <w:rFonts w:ascii="Arial" w:hAnsi="Arial" w:cs="Arial"/>
          <w:sz w:val="24"/>
          <w:szCs w:val="24"/>
        </w:rPr>
        <w:t xml:space="preserve"> the Southern Environmental Law Center, on behalf of Cahaba Riverkeeper and Cahaba River Society </w:t>
      </w:r>
      <w:hyperlink r:id="rId5" w:anchor=":~:text=March%208%2C%202021-,Groups%20ask%20court%20to%20permanently%20protect%20land%20held%20by%20Birmingham,source%20of%20Birmingham's%20drinking%20water." w:history="1">
        <w:r w:rsidRPr="00554D8F">
          <w:rPr>
            <w:rStyle w:val="Hyperlink"/>
            <w:rFonts w:ascii="Arial" w:hAnsi="Arial" w:cs="Arial"/>
            <w:sz w:val="24"/>
            <w:szCs w:val="24"/>
          </w:rPr>
          <w:t>filed a challenge</w:t>
        </w:r>
      </w:hyperlink>
      <w:r w:rsidRPr="00554D8F">
        <w:rPr>
          <w:rFonts w:ascii="Arial" w:hAnsi="Arial" w:cs="Arial"/>
          <w:sz w:val="24"/>
          <w:szCs w:val="24"/>
        </w:rPr>
        <w:t xml:space="preserve"> against the </w:t>
      </w:r>
      <w:r w:rsidR="002F0F3A">
        <w:rPr>
          <w:rFonts w:ascii="Arial" w:hAnsi="Arial" w:cs="Arial"/>
          <w:sz w:val="24"/>
          <w:szCs w:val="24"/>
        </w:rPr>
        <w:t>Board</w:t>
      </w:r>
      <w:r w:rsidR="002F0F3A" w:rsidRPr="00554D8F">
        <w:rPr>
          <w:rFonts w:ascii="Arial" w:hAnsi="Arial" w:cs="Arial"/>
          <w:sz w:val="24"/>
          <w:szCs w:val="24"/>
        </w:rPr>
        <w:t xml:space="preserve"> </w:t>
      </w:r>
      <w:r w:rsidRPr="00554D8F">
        <w:rPr>
          <w:rFonts w:ascii="Arial" w:hAnsi="Arial" w:cs="Arial"/>
          <w:sz w:val="24"/>
          <w:szCs w:val="24"/>
        </w:rPr>
        <w:t>to enforce the original agreement.</w:t>
      </w:r>
      <w:r w:rsidR="00D476E0" w:rsidRPr="00554D8F">
        <w:rPr>
          <w:rFonts w:ascii="Arial" w:hAnsi="Arial" w:cs="Arial"/>
          <w:sz w:val="24"/>
          <w:szCs w:val="24"/>
        </w:rPr>
        <w:t xml:space="preserve"> </w:t>
      </w:r>
      <w:r w:rsidR="006B4746" w:rsidRPr="00554D8F">
        <w:rPr>
          <w:rFonts w:ascii="Arial" w:hAnsi="Arial" w:cs="Arial"/>
          <w:sz w:val="24"/>
          <w:szCs w:val="24"/>
        </w:rPr>
        <w:t xml:space="preserve">Early motions of that </w:t>
      </w:r>
      <w:r w:rsidR="002011A6" w:rsidRPr="00554D8F">
        <w:rPr>
          <w:rFonts w:ascii="Arial" w:hAnsi="Arial" w:cs="Arial"/>
          <w:sz w:val="24"/>
          <w:szCs w:val="24"/>
        </w:rPr>
        <w:t>lawsuit w</w:t>
      </w:r>
      <w:r w:rsidR="0088252F" w:rsidRPr="00554D8F">
        <w:rPr>
          <w:rFonts w:ascii="Arial" w:hAnsi="Arial" w:cs="Arial"/>
          <w:sz w:val="24"/>
          <w:szCs w:val="24"/>
        </w:rPr>
        <w:t>ere</w:t>
      </w:r>
      <w:r w:rsidR="002011A6" w:rsidRPr="00554D8F">
        <w:rPr>
          <w:rFonts w:ascii="Arial" w:hAnsi="Arial" w:cs="Arial"/>
          <w:sz w:val="24"/>
          <w:szCs w:val="24"/>
        </w:rPr>
        <w:t xml:space="preserve"> heard </w:t>
      </w:r>
      <w:r w:rsidR="0088252F" w:rsidRPr="000B242C">
        <w:rPr>
          <w:rFonts w:ascii="Arial" w:hAnsi="Arial" w:cs="Arial"/>
          <w:sz w:val="24"/>
          <w:szCs w:val="24"/>
        </w:rPr>
        <w:t>by</w:t>
      </w:r>
      <w:r w:rsidR="006B4746" w:rsidRPr="000B242C">
        <w:rPr>
          <w:rFonts w:ascii="Arial" w:hAnsi="Arial" w:cs="Arial"/>
          <w:sz w:val="24"/>
          <w:szCs w:val="24"/>
        </w:rPr>
        <w:t xml:space="preserve"> Alabama’s Supreme Court </w:t>
      </w:r>
      <w:r w:rsidR="0088252F" w:rsidRPr="000B242C">
        <w:rPr>
          <w:rFonts w:ascii="Arial" w:hAnsi="Arial" w:cs="Arial"/>
          <w:sz w:val="24"/>
          <w:szCs w:val="24"/>
        </w:rPr>
        <w:t xml:space="preserve">in 2022, who </w:t>
      </w:r>
      <w:hyperlink r:id="rId6" w:history="1">
        <w:r w:rsidR="006B4746" w:rsidRPr="000B242C">
          <w:rPr>
            <w:rStyle w:val="Hyperlink"/>
            <w:rFonts w:ascii="Arial" w:hAnsi="Arial" w:cs="Arial"/>
            <w:sz w:val="24"/>
            <w:szCs w:val="24"/>
          </w:rPr>
          <w:t>unanimously agreed</w:t>
        </w:r>
      </w:hyperlink>
      <w:r w:rsidR="006B4746" w:rsidRPr="000B242C">
        <w:rPr>
          <w:rFonts w:ascii="Arial" w:hAnsi="Arial" w:cs="Arial"/>
          <w:sz w:val="24"/>
          <w:szCs w:val="24"/>
        </w:rPr>
        <w:t xml:space="preserve"> that the Board failed to adequately protect the land </w:t>
      </w:r>
      <w:r w:rsidR="001A062A">
        <w:rPr>
          <w:rFonts w:ascii="Arial" w:hAnsi="Arial" w:cs="Arial"/>
          <w:sz w:val="24"/>
          <w:szCs w:val="24"/>
        </w:rPr>
        <w:t>as required by</w:t>
      </w:r>
      <w:r w:rsidR="006B4746" w:rsidRPr="000B242C">
        <w:rPr>
          <w:rFonts w:ascii="Arial" w:hAnsi="Arial" w:cs="Arial"/>
          <w:sz w:val="24"/>
          <w:szCs w:val="24"/>
        </w:rPr>
        <w:t xml:space="preserve"> the 2001 settlement agreement.</w:t>
      </w:r>
      <w:r w:rsidRPr="00554D8F">
        <w:rPr>
          <w:rFonts w:ascii="Arial" w:hAnsi="Arial" w:cs="Arial"/>
          <w:sz w:val="24"/>
          <w:szCs w:val="24"/>
        </w:rPr>
        <w:t xml:space="preserve"> </w:t>
      </w:r>
      <w:r w:rsidR="009275C7">
        <w:rPr>
          <w:rFonts w:ascii="Arial" w:hAnsi="Arial" w:cs="Arial"/>
          <w:sz w:val="24"/>
          <w:szCs w:val="24"/>
        </w:rPr>
        <w:t xml:space="preserve">In </w:t>
      </w:r>
      <w:r w:rsidRPr="00554D8F">
        <w:rPr>
          <w:rFonts w:ascii="Arial" w:hAnsi="Arial" w:cs="Arial"/>
          <w:sz w:val="24"/>
          <w:szCs w:val="24"/>
        </w:rPr>
        <w:t>July 2023</w:t>
      </w:r>
      <w:r w:rsidR="00636553">
        <w:rPr>
          <w:rFonts w:ascii="Arial" w:hAnsi="Arial" w:cs="Arial"/>
          <w:sz w:val="24"/>
          <w:szCs w:val="24"/>
        </w:rPr>
        <w:t>,</w:t>
      </w:r>
      <w:r w:rsidR="009275C7">
        <w:rPr>
          <w:rFonts w:ascii="Arial" w:hAnsi="Arial" w:cs="Arial"/>
          <w:sz w:val="24"/>
          <w:szCs w:val="24"/>
        </w:rPr>
        <w:t xml:space="preserve"> the</w:t>
      </w:r>
      <w:r w:rsidRPr="00554D8F">
        <w:rPr>
          <w:rFonts w:ascii="Arial" w:hAnsi="Arial" w:cs="Arial"/>
          <w:sz w:val="24"/>
          <w:szCs w:val="24"/>
        </w:rPr>
        <w:t xml:space="preserve"> </w:t>
      </w:r>
      <w:r w:rsidR="009275C7">
        <w:rPr>
          <w:rFonts w:ascii="Arial" w:hAnsi="Arial" w:cs="Arial"/>
          <w:sz w:val="24"/>
          <w:szCs w:val="24"/>
        </w:rPr>
        <w:t>Board voted to agree to</w:t>
      </w:r>
      <w:r w:rsidRPr="00554D8F">
        <w:rPr>
          <w:rFonts w:ascii="Arial" w:hAnsi="Arial" w:cs="Arial"/>
          <w:sz w:val="24"/>
          <w:szCs w:val="24"/>
        </w:rPr>
        <w:t xml:space="preserve"> a settlement outlining long-term protections for the watershed. That settlement uses two tools to protect the land: restrictive covenants and a consent judgment. </w:t>
      </w:r>
    </w:p>
    <w:p w14:paraId="11FD1EC0" w14:textId="77777777" w:rsidR="00657E53" w:rsidRPr="00554D8F" w:rsidRDefault="00657E53" w:rsidP="00657E53">
      <w:pPr>
        <w:rPr>
          <w:rFonts w:ascii="Arial" w:hAnsi="Arial" w:cs="Arial"/>
          <w:sz w:val="24"/>
          <w:szCs w:val="24"/>
        </w:rPr>
      </w:pPr>
    </w:p>
    <w:p w14:paraId="78B0F152" w14:textId="341E7AA9" w:rsidR="00457458" w:rsidRDefault="00187601" w:rsidP="00657E53">
      <w:pPr>
        <w:rPr>
          <w:rFonts w:ascii="Arial" w:hAnsi="Arial" w:cs="Arial"/>
          <w:kern w:val="0"/>
          <w:sz w:val="24"/>
          <w:szCs w:val="24"/>
          <w14:ligatures w14:val="none"/>
        </w:rPr>
      </w:pPr>
      <w:r w:rsidRPr="00554D8F">
        <w:rPr>
          <w:rFonts w:ascii="Arial" w:hAnsi="Arial" w:cs="Arial"/>
          <w:sz w:val="24"/>
          <w:szCs w:val="24"/>
        </w:rPr>
        <w:t>Those c</w:t>
      </w:r>
      <w:r w:rsidR="00657E53" w:rsidRPr="00554D8F">
        <w:rPr>
          <w:rFonts w:ascii="Arial" w:hAnsi="Arial" w:cs="Arial"/>
          <w:sz w:val="24"/>
          <w:szCs w:val="24"/>
        </w:rPr>
        <w:t>ovenant</w:t>
      </w:r>
      <w:r w:rsidR="00D77591">
        <w:rPr>
          <w:rFonts w:ascii="Arial" w:hAnsi="Arial" w:cs="Arial"/>
          <w:sz w:val="24"/>
          <w:szCs w:val="24"/>
        </w:rPr>
        <w:t>s</w:t>
      </w:r>
      <w:r w:rsidR="00B42B90">
        <w:rPr>
          <w:rFonts w:ascii="Arial" w:hAnsi="Arial" w:cs="Arial"/>
          <w:sz w:val="24"/>
          <w:szCs w:val="24"/>
        </w:rPr>
        <w:t xml:space="preserve"> will be</w:t>
      </w:r>
      <w:r w:rsidR="00D77591">
        <w:rPr>
          <w:rFonts w:ascii="Arial" w:hAnsi="Arial" w:cs="Arial"/>
          <w:sz w:val="24"/>
          <w:szCs w:val="24"/>
        </w:rPr>
        <w:t xml:space="preserve"> filed in Jefferson and Shelby County Probate Court</w:t>
      </w:r>
      <w:r w:rsidR="00E565B3">
        <w:rPr>
          <w:rFonts w:ascii="Arial" w:hAnsi="Arial" w:cs="Arial"/>
          <w:sz w:val="24"/>
          <w:szCs w:val="24"/>
        </w:rPr>
        <w:t>s</w:t>
      </w:r>
      <w:r w:rsidR="00D77591" w:rsidRPr="5FEE08F0">
        <w:rPr>
          <w:rFonts w:ascii="Arial" w:hAnsi="Arial" w:cs="Arial"/>
          <w:sz w:val="24"/>
          <w:szCs w:val="24"/>
        </w:rPr>
        <w:t xml:space="preserve"> </w:t>
      </w:r>
      <w:r w:rsidR="72B2AFAE">
        <w:rPr>
          <w:rFonts w:ascii="Arial" w:hAnsi="Arial" w:cs="Arial"/>
          <w:sz w:val="24"/>
          <w:szCs w:val="24"/>
        </w:rPr>
        <w:t>and prohibit</w:t>
      </w:r>
      <w:r w:rsidR="006E0CCB" w:rsidRPr="00554D8F">
        <w:rPr>
          <w:rFonts w:ascii="Arial" w:hAnsi="Arial" w:cs="Arial"/>
          <w:sz w:val="24"/>
          <w:szCs w:val="24"/>
        </w:rPr>
        <w:t xml:space="preserve"> </w:t>
      </w:r>
      <w:r w:rsidR="00045460">
        <w:rPr>
          <w:rFonts w:ascii="Arial" w:hAnsi="Arial" w:cs="Arial"/>
          <w:sz w:val="24"/>
          <w:szCs w:val="24"/>
        </w:rPr>
        <w:t xml:space="preserve">urban </w:t>
      </w:r>
      <w:r w:rsidR="006E0CCB" w:rsidRPr="00554D8F">
        <w:rPr>
          <w:rFonts w:ascii="Arial" w:hAnsi="Arial" w:cs="Arial"/>
          <w:sz w:val="24"/>
          <w:szCs w:val="24"/>
        </w:rPr>
        <w:t xml:space="preserve">development on the land </w:t>
      </w:r>
      <w:r w:rsidR="00F971F6" w:rsidRPr="00554D8F">
        <w:rPr>
          <w:rFonts w:ascii="Arial" w:hAnsi="Arial" w:cs="Arial"/>
          <w:sz w:val="24"/>
          <w:szCs w:val="24"/>
        </w:rPr>
        <w:t>for</w:t>
      </w:r>
      <w:r w:rsidR="00657E53" w:rsidRPr="00554D8F">
        <w:rPr>
          <w:rFonts w:ascii="Arial" w:hAnsi="Arial" w:cs="Arial"/>
          <w:sz w:val="24"/>
          <w:szCs w:val="24"/>
        </w:rPr>
        <w:t xml:space="preserve"> 75 years or until the </w:t>
      </w:r>
      <w:r w:rsidR="00F971F6" w:rsidRPr="00554D8F">
        <w:rPr>
          <w:rFonts w:ascii="Arial" w:hAnsi="Arial" w:cs="Arial"/>
          <w:sz w:val="24"/>
          <w:szCs w:val="24"/>
        </w:rPr>
        <w:t>Board</w:t>
      </w:r>
      <w:r w:rsidR="00657E53" w:rsidRPr="00554D8F">
        <w:rPr>
          <w:rFonts w:ascii="Arial" w:hAnsi="Arial" w:cs="Arial"/>
          <w:sz w:val="24"/>
          <w:szCs w:val="24"/>
        </w:rPr>
        <w:t xml:space="preserve"> </w:t>
      </w:r>
      <w:r w:rsidR="000738CA">
        <w:rPr>
          <w:rFonts w:ascii="Arial" w:hAnsi="Arial" w:cs="Arial"/>
          <w:sz w:val="24"/>
          <w:szCs w:val="24"/>
        </w:rPr>
        <w:t>stops</w:t>
      </w:r>
      <w:r w:rsidR="000738CA" w:rsidRPr="00554D8F">
        <w:rPr>
          <w:rFonts w:ascii="Arial" w:hAnsi="Arial" w:cs="Arial"/>
          <w:sz w:val="24"/>
          <w:szCs w:val="24"/>
        </w:rPr>
        <w:t xml:space="preserve"> </w:t>
      </w:r>
      <w:r w:rsidR="00657E53" w:rsidRPr="00554D8F">
        <w:rPr>
          <w:rFonts w:ascii="Arial" w:hAnsi="Arial" w:cs="Arial"/>
          <w:sz w:val="24"/>
          <w:szCs w:val="24"/>
        </w:rPr>
        <w:t xml:space="preserve">using Lake Purdy and the Cahaba River as a water source. </w:t>
      </w:r>
      <w:r w:rsidR="00457458">
        <w:rPr>
          <w:rFonts w:ascii="Arial" w:hAnsi="Arial" w:cs="Arial"/>
          <w:kern w:val="0"/>
          <w:sz w:val="24"/>
          <w:szCs w:val="24"/>
          <w14:ligatures w14:val="none"/>
        </w:rPr>
        <w:t xml:space="preserve">Development necessary for providing water service, such as wells, pipelines, and roads to access them, are allowed. Public recreation uses that do not degrade the water source, such as trails, are also allowed. </w:t>
      </w:r>
    </w:p>
    <w:p w14:paraId="5B005D06" w14:textId="77777777" w:rsidR="00457458" w:rsidRDefault="00457458" w:rsidP="00657E53">
      <w:pPr>
        <w:rPr>
          <w:rFonts w:ascii="Arial" w:hAnsi="Arial" w:cs="Arial"/>
          <w:kern w:val="0"/>
          <w:sz w:val="24"/>
          <w:szCs w:val="24"/>
          <w14:ligatures w14:val="none"/>
        </w:rPr>
      </w:pPr>
    </w:p>
    <w:p w14:paraId="3691599B" w14:textId="7C2AC06D" w:rsidR="00657E53" w:rsidRPr="00554D8F" w:rsidRDefault="00657E53" w:rsidP="00657E53">
      <w:pPr>
        <w:rPr>
          <w:rFonts w:ascii="Arial" w:hAnsi="Arial" w:cs="Arial"/>
          <w:sz w:val="24"/>
          <w:szCs w:val="24"/>
        </w:rPr>
      </w:pPr>
      <w:r w:rsidRPr="00554D8F">
        <w:rPr>
          <w:rFonts w:ascii="Arial" w:hAnsi="Arial" w:cs="Arial"/>
          <w:sz w:val="24"/>
          <w:szCs w:val="24"/>
        </w:rPr>
        <w:t xml:space="preserve">While the original 2001 settlement agreement was to establish a </w:t>
      </w:r>
      <w:r w:rsidR="00B357DA">
        <w:rPr>
          <w:rFonts w:ascii="Arial" w:hAnsi="Arial" w:cs="Arial"/>
          <w:sz w:val="24"/>
          <w:szCs w:val="24"/>
        </w:rPr>
        <w:t xml:space="preserve">conservation </w:t>
      </w:r>
      <w:r w:rsidRPr="00554D8F">
        <w:rPr>
          <w:rFonts w:ascii="Arial" w:hAnsi="Arial" w:cs="Arial"/>
          <w:sz w:val="24"/>
          <w:szCs w:val="24"/>
        </w:rPr>
        <w:t xml:space="preserve">easement on the land, the groups </w:t>
      </w:r>
      <w:r w:rsidR="00C72FE0" w:rsidRPr="00554D8F">
        <w:rPr>
          <w:rFonts w:ascii="Arial" w:hAnsi="Arial" w:cs="Arial"/>
          <w:sz w:val="24"/>
          <w:szCs w:val="24"/>
        </w:rPr>
        <w:t>agreed</w:t>
      </w:r>
      <w:r w:rsidRPr="00554D8F">
        <w:rPr>
          <w:rFonts w:ascii="Arial" w:hAnsi="Arial" w:cs="Arial"/>
          <w:sz w:val="24"/>
          <w:szCs w:val="24"/>
        </w:rPr>
        <w:t xml:space="preserve"> to instead use restrictive covenants to protect the properties from development because the</w:t>
      </w:r>
      <w:r w:rsidR="00C72FE0" w:rsidRPr="00554D8F">
        <w:rPr>
          <w:rFonts w:ascii="Arial" w:hAnsi="Arial" w:cs="Arial"/>
          <w:sz w:val="24"/>
          <w:szCs w:val="24"/>
        </w:rPr>
        <w:t>se specific covenants</w:t>
      </w:r>
      <w:r w:rsidRPr="00554D8F">
        <w:rPr>
          <w:rFonts w:ascii="Arial" w:hAnsi="Arial" w:cs="Arial"/>
          <w:sz w:val="24"/>
          <w:szCs w:val="24"/>
        </w:rPr>
        <w:t xml:space="preserve"> offer more robust legal protection</w:t>
      </w:r>
      <w:r w:rsidR="00C72FE0" w:rsidRPr="00554D8F">
        <w:rPr>
          <w:rFonts w:ascii="Arial" w:hAnsi="Arial" w:cs="Arial"/>
          <w:sz w:val="24"/>
          <w:szCs w:val="24"/>
        </w:rPr>
        <w:t xml:space="preserve"> than the proffered easements</w:t>
      </w:r>
      <w:r w:rsidRPr="00554D8F">
        <w:rPr>
          <w:rFonts w:ascii="Arial" w:hAnsi="Arial" w:cs="Arial"/>
          <w:sz w:val="24"/>
          <w:szCs w:val="24"/>
        </w:rPr>
        <w:t xml:space="preserve">. Settlement terms include: </w:t>
      </w:r>
    </w:p>
    <w:p w14:paraId="01276F72" w14:textId="77777777" w:rsidR="00657E53" w:rsidRPr="00554D8F" w:rsidRDefault="00657E53" w:rsidP="00657E53">
      <w:pPr>
        <w:rPr>
          <w:rFonts w:ascii="Arial" w:hAnsi="Arial" w:cs="Arial"/>
          <w:sz w:val="24"/>
          <w:szCs w:val="24"/>
        </w:rPr>
      </w:pPr>
    </w:p>
    <w:p w14:paraId="60EB1D9D" w14:textId="77777777" w:rsidR="00657E53" w:rsidRPr="00554D8F" w:rsidRDefault="00657E53" w:rsidP="00657E53">
      <w:pPr>
        <w:pStyle w:val="ListParagraph"/>
        <w:numPr>
          <w:ilvl w:val="0"/>
          <w:numId w:val="1"/>
        </w:numPr>
        <w:rPr>
          <w:rFonts w:ascii="Arial" w:hAnsi="Arial" w:cs="Arial"/>
          <w:sz w:val="24"/>
          <w:szCs w:val="24"/>
        </w:rPr>
      </w:pPr>
      <w:r w:rsidRPr="00554D8F">
        <w:rPr>
          <w:rFonts w:ascii="Arial" w:hAnsi="Arial" w:cs="Arial"/>
          <w:sz w:val="24"/>
          <w:szCs w:val="24"/>
        </w:rPr>
        <w:t xml:space="preserve">Covenants run with the land, meaning even if the property is sold the new buyers must follow the terms. </w:t>
      </w:r>
    </w:p>
    <w:p w14:paraId="36DBE887" w14:textId="3ADDDEEF" w:rsidR="00657E53" w:rsidRPr="00554D8F" w:rsidRDefault="00657E53" w:rsidP="00657E53">
      <w:pPr>
        <w:pStyle w:val="ListParagraph"/>
        <w:numPr>
          <w:ilvl w:val="0"/>
          <w:numId w:val="1"/>
        </w:numPr>
        <w:rPr>
          <w:rFonts w:ascii="Arial" w:hAnsi="Arial" w:cs="Arial"/>
          <w:sz w:val="24"/>
          <w:szCs w:val="24"/>
        </w:rPr>
      </w:pPr>
      <w:r w:rsidRPr="5FEE08F0">
        <w:rPr>
          <w:rFonts w:ascii="Arial" w:hAnsi="Arial" w:cs="Arial"/>
          <w:sz w:val="24"/>
          <w:szCs w:val="24"/>
        </w:rPr>
        <w:t>New property acquired by the BWWB</w:t>
      </w:r>
      <w:r w:rsidR="00FC5BCF" w:rsidRPr="5FEE08F0">
        <w:rPr>
          <w:rFonts w:ascii="Arial" w:hAnsi="Arial" w:cs="Arial"/>
          <w:sz w:val="24"/>
          <w:szCs w:val="24"/>
        </w:rPr>
        <w:t xml:space="preserve"> for watershed protection</w:t>
      </w:r>
      <w:r w:rsidRPr="5FEE08F0">
        <w:rPr>
          <w:rFonts w:ascii="Arial" w:hAnsi="Arial" w:cs="Arial"/>
          <w:sz w:val="24"/>
          <w:szCs w:val="24"/>
        </w:rPr>
        <w:t xml:space="preserve"> will be protected. </w:t>
      </w:r>
    </w:p>
    <w:p w14:paraId="2D7455D7" w14:textId="77777777" w:rsidR="00657E53" w:rsidRPr="00554D8F" w:rsidRDefault="00657E53" w:rsidP="00657E53">
      <w:pPr>
        <w:pStyle w:val="ListParagraph"/>
        <w:numPr>
          <w:ilvl w:val="0"/>
          <w:numId w:val="1"/>
        </w:numPr>
        <w:rPr>
          <w:rFonts w:ascii="Arial" w:hAnsi="Arial" w:cs="Arial"/>
          <w:sz w:val="24"/>
          <w:szCs w:val="24"/>
        </w:rPr>
      </w:pPr>
      <w:r w:rsidRPr="00554D8F">
        <w:rPr>
          <w:rFonts w:ascii="Arial" w:hAnsi="Arial" w:cs="Arial"/>
          <w:sz w:val="24"/>
          <w:szCs w:val="24"/>
        </w:rPr>
        <w:t xml:space="preserve">Cahaba Riverkeeper and Cahaba River Society have the power to enforce the agreement and are permitted to inspect the property multiple times a year. </w:t>
      </w:r>
    </w:p>
    <w:p w14:paraId="630DE7EE" w14:textId="22DE249D" w:rsidR="00657E53" w:rsidRPr="00554D8F" w:rsidRDefault="00657E53" w:rsidP="00657E53">
      <w:pPr>
        <w:pStyle w:val="ListParagraph"/>
        <w:numPr>
          <w:ilvl w:val="0"/>
          <w:numId w:val="1"/>
        </w:numPr>
        <w:rPr>
          <w:rFonts w:ascii="Arial" w:hAnsi="Arial" w:cs="Arial"/>
          <w:sz w:val="24"/>
          <w:szCs w:val="24"/>
        </w:rPr>
      </w:pPr>
      <w:r w:rsidRPr="5FEE08F0">
        <w:rPr>
          <w:rFonts w:ascii="Arial" w:hAnsi="Arial" w:cs="Arial"/>
          <w:sz w:val="24"/>
          <w:szCs w:val="24"/>
        </w:rPr>
        <w:t xml:space="preserve">Any changes to </w:t>
      </w:r>
      <w:r w:rsidR="7131875A" w:rsidRPr="5FEE08F0">
        <w:rPr>
          <w:rFonts w:ascii="Arial" w:hAnsi="Arial" w:cs="Arial"/>
          <w:sz w:val="24"/>
          <w:szCs w:val="24"/>
        </w:rPr>
        <w:t>the covenants</w:t>
      </w:r>
      <w:r w:rsidRPr="5FEE08F0">
        <w:rPr>
          <w:rFonts w:ascii="Arial" w:hAnsi="Arial" w:cs="Arial"/>
          <w:sz w:val="24"/>
          <w:szCs w:val="24"/>
        </w:rPr>
        <w:t xml:space="preserve"> must be approved by the court. </w:t>
      </w:r>
    </w:p>
    <w:p w14:paraId="582E4424" w14:textId="68DA6700" w:rsidR="005E10A0" w:rsidRPr="00554D8F" w:rsidRDefault="00657E53" w:rsidP="5FEE08F0">
      <w:pPr>
        <w:pStyle w:val="ListParagraph"/>
        <w:numPr>
          <w:ilvl w:val="0"/>
          <w:numId w:val="1"/>
        </w:numPr>
        <w:rPr>
          <w:rFonts w:ascii="Arial" w:hAnsi="Arial" w:cs="Arial"/>
          <w:sz w:val="24"/>
          <w:szCs w:val="24"/>
        </w:rPr>
      </w:pPr>
      <w:r w:rsidRPr="5FEE08F0">
        <w:rPr>
          <w:rFonts w:ascii="Arial" w:hAnsi="Arial" w:cs="Arial"/>
          <w:sz w:val="24"/>
          <w:szCs w:val="24"/>
        </w:rPr>
        <w:t>After 75 years the groups can petition to exten</w:t>
      </w:r>
      <w:r w:rsidR="00007F13" w:rsidRPr="5FEE08F0">
        <w:rPr>
          <w:rFonts w:ascii="Arial" w:hAnsi="Arial" w:cs="Arial"/>
          <w:sz w:val="24"/>
          <w:szCs w:val="24"/>
        </w:rPr>
        <w:t>d</w:t>
      </w:r>
      <w:r w:rsidRPr="5FEE08F0">
        <w:rPr>
          <w:rFonts w:ascii="Arial" w:hAnsi="Arial" w:cs="Arial"/>
          <w:sz w:val="24"/>
          <w:szCs w:val="24"/>
        </w:rPr>
        <w:t xml:space="preserve"> the terms of the covenant. </w:t>
      </w:r>
    </w:p>
    <w:sectPr w:rsidR="005E10A0" w:rsidRPr="00554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911DF"/>
    <w:multiLevelType w:val="hybridMultilevel"/>
    <w:tmpl w:val="8154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5204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31"/>
    <w:rsid w:val="00007F13"/>
    <w:rsid w:val="00045460"/>
    <w:rsid w:val="000553D0"/>
    <w:rsid w:val="000738CA"/>
    <w:rsid w:val="000B242C"/>
    <w:rsid w:val="00114C05"/>
    <w:rsid w:val="00187601"/>
    <w:rsid w:val="001A062A"/>
    <w:rsid w:val="002011A6"/>
    <w:rsid w:val="002F0F3A"/>
    <w:rsid w:val="003847DB"/>
    <w:rsid w:val="003E37B2"/>
    <w:rsid w:val="004409CA"/>
    <w:rsid w:val="00447881"/>
    <w:rsid w:val="00457458"/>
    <w:rsid w:val="00554D8F"/>
    <w:rsid w:val="005A7380"/>
    <w:rsid w:val="005B7D52"/>
    <w:rsid w:val="005D3FDB"/>
    <w:rsid w:val="005E10A0"/>
    <w:rsid w:val="00636553"/>
    <w:rsid w:val="00650F43"/>
    <w:rsid w:val="00657E53"/>
    <w:rsid w:val="006A6E82"/>
    <w:rsid w:val="006B4746"/>
    <w:rsid w:val="006E0CCB"/>
    <w:rsid w:val="007D1213"/>
    <w:rsid w:val="007F5DBB"/>
    <w:rsid w:val="00834021"/>
    <w:rsid w:val="00850B12"/>
    <w:rsid w:val="0088252F"/>
    <w:rsid w:val="00901014"/>
    <w:rsid w:val="009275C7"/>
    <w:rsid w:val="0098153A"/>
    <w:rsid w:val="00A80C9F"/>
    <w:rsid w:val="00A8106D"/>
    <w:rsid w:val="00B16B74"/>
    <w:rsid w:val="00B357DA"/>
    <w:rsid w:val="00B42653"/>
    <w:rsid w:val="00B42B90"/>
    <w:rsid w:val="00B75A07"/>
    <w:rsid w:val="00BB77F2"/>
    <w:rsid w:val="00BD33B7"/>
    <w:rsid w:val="00C35360"/>
    <w:rsid w:val="00C65DA1"/>
    <w:rsid w:val="00C72FE0"/>
    <w:rsid w:val="00CF0D8F"/>
    <w:rsid w:val="00D476E0"/>
    <w:rsid w:val="00D77591"/>
    <w:rsid w:val="00E15047"/>
    <w:rsid w:val="00E565B3"/>
    <w:rsid w:val="00EC2FF9"/>
    <w:rsid w:val="00EF12B0"/>
    <w:rsid w:val="00F84831"/>
    <w:rsid w:val="00F971F6"/>
    <w:rsid w:val="00FB4D2B"/>
    <w:rsid w:val="00FC5BCF"/>
    <w:rsid w:val="474DFA17"/>
    <w:rsid w:val="5FEE08F0"/>
    <w:rsid w:val="7131875A"/>
    <w:rsid w:val="72B2AFAE"/>
    <w:rsid w:val="7A147F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5118"/>
  <w15:chartTrackingRefBased/>
  <w15:docId w15:val="{531BE6B9-7912-4098-941B-9B8F0A23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53"/>
    <w:pPr>
      <w:ind w:left="720"/>
      <w:contextualSpacing/>
    </w:pPr>
  </w:style>
  <w:style w:type="character" w:styleId="CommentReference">
    <w:name w:val="annotation reference"/>
    <w:basedOn w:val="DefaultParagraphFont"/>
    <w:uiPriority w:val="99"/>
    <w:semiHidden/>
    <w:unhideWhenUsed/>
    <w:rsid w:val="00657E53"/>
    <w:rPr>
      <w:sz w:val="16"/>
      <w:szCs w:val="16"/>
    </w:rPr>
  </w:style>
  <w:style w:type="paragraph" w:styleId="CommentText">
    <w:name w:val="annotation text"/>
    <w:basedOn w:val="Normal"/>
    <w:link w:val="CommentTextChar"/>
    <w:uiPriority w:val="99"/>
    <w:unhideWhenUsed/>
    <w:rsid w:val="00657E53"/>
    <w:rPr>
      <w:sz w:val="20"/>
      <w:szCs w:val="20"/>
    </w:rPr>
  </w:style>
  <w:style w:type="character" w:customStyle="1" w:styleId="CommentTextChar">
    <w:name w:val="Comment Text Char"/>
    <w:basedOn w:val="DefaultParagraphFont"/>
    <w:link w:val="CommentText"/>
    <w:uiPriority w:val="99"/>
    <w:rsid w:val="00657E53"/>
    <w:rPr>
      <w:sz w:val="20"/>
      <w:szCs w:val="20"/>
    </w:rPr>
  </w:style>
  <w:style w:type="character" w:styleId="Hyperlink">
    <w:name w:val="Hyperlink"/>
    <w:basedOn w:val="DefaultParagraphFont"/>
    <w:uiPriority w:val="99"/>
    <w:unhideWhenUsed/>
    <w:rsid w:val="00657E53"/>
    <w:rPr>
      <w:color w:val="0563C1" w:themeColor="hyperlink"/>
      <w:u w:val="single"/>
    </w:rPr>
  </w:style>
  <w:style w:type="paragraph" w:styleId="Revision">
    <w:name w:val="Revision"/>
    <w:hidden/>
    <w:uiPriority w:val="99"/>
    <w:semiHidden/>
    <w:rsid w:val="00C72FE0"/>
  </w:style>
  <w:style w:type="character" w:styleId="FollowedHyperlink">
    <w:name w:val="FollowedHyperlink"/>
    <w:basedOn w:val="DefaultParagraphFont"/>
    <w:uiPriority w:val="99"/>
    <w:semiHidden/>
    <w:unhideWhenUsed/>
    <w:rsid w:val="00BD33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habariversociety.org/alabama-supreme-court-rules-in-favor-of-groups-seeking-protections-for-birmingham-water-works-board-land/" TargetMode="External"/><Relationship Id="rId5" Type="http://schemas.openxmlformats.org/officeDocument/2006/relationships/hyperlink" Target="https://www.southernenvironment.org/news/groups-ask-court-to-permanently-protect-land-held-by-birmingham-water-works-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Terah Boyd</dc:creator>
  <cp:keywords/>
  <dc:description/>
  <cp:lastModifiedBy>Terah Boyd</cp:lastModifiedBy>
  <cp:revision>48</cp:revision>
  <dcterms:created xsi:type="dcterms:W3CDTF">2023-07-14T18:05:00Z</dcterms:created>
  <dcterms:modified xsi:type="dcterms:W3CDTF">2023-08-22T20:50:00Z</dcterms:modified>
</cp:coreProperties>
</file>